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0B0AF9" w:rsidRDefault="00800030" w:rsidP="00800030">
      <w:pPr>
        <w:jc w:val="center"/>
      </w:pPr>
      <w:r w:rsidRPr="000B0AF9">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0B0AF9" w:rsidRDefault="00F534B9" w:rsidP="00296EE8">
      <w:pPr>
        <w:jc w:val="center"/>
        <w:rPr>
          <w:rFonts w:ascii="Calibri" w:hAnsi="Calibri"/>
          <w:b/>
          <w:sz w:val="23"/>
          <w:szCs w:val="23"/>
        </w:rPr>
      </w:pPr>
    </w:p>
    <w:p w14:paraId="7F459136" w14:textId="77777777" w:rsidR="00296EE8" w:rsidRPr="000B0AF9" w:rsidRDefault="00296EE8" w:rsidP="00296EE8">
      <w:pPr>
        <w:jc w:val="center"/>
        <w:rPr>
          <w:rFonts w:ascii="Arial Nova" w:hAnsi="Arial Nova"/>
          <w:bCs/>
          <w:sz w:val="22"/>
          <w:szCs w:val="22"/>
        </w:rPr>
      </w:pPr>
      <w:r w:rsidRPr="000B0AF9">
        <w:rPr>
          <w:rFonts w:ascii="Arial Nova" w:hAnsi="Arial Nova"/>
          <w:bCs/>
          <w:sz w:val="22"/>
          <w:szCs w:val="22"/>
        </w:rPr>
        <w:t>JOB DESCRIPTION</w:t>
      </w:r>
    </w:p>
    <w:p w14:paraId="2AE0C14D" w14:textId="77777777" w:rsidR="00296EE8" w:rsidRPr="000B0AF9" w:rsidRDefault="00296EE8" w:rsidP="00296EE8">
      <w:pPr>
        <w:jc w:val="center"/>
        <w:rPr>
          <w:rFonts w:ascii="Arial Nova" w:hAnsi="Arial Nova"/>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0B0AF9" w14:paraId="255EAEE6" w14:textId="77777777" w:rsidTr="008225C1">
        <w:tc>
          <w:tcPr>
            <w:tcW w:w="8516" w:type="dxa"/>
            <w:shd w:val="clear" w:color="auto" w:fill="4D335B"/>
          </w:tcPr>
          <w:p w14:paraId="0B64640B" w14:textId="77777777" w:rsidR="00296EE8" w:rsidRPr="000B0AF9" w:rsidRDefault="00296EE8" w:rsidP="00296EE8">
            <w:pPr>
              <w:rPr>
                <w:rFonts w:ascii="Arial Nova" w:hAnsi="Arial Nova"/>
                <w:bCs/>
                <w:sz w:val="22"/>
                <w:szCs w:val="22"/>
              </w:rPr>
            </w:pPr>
            <w:r w:rsidRPr="000B0AF9">
              <w:rPr>
                <w:rFonts w:ascii="Arial Nova" w:hAnsi="Arial Nova"/>
                <w:bCs/>
                <w:color w:val="FFFFFF" w:themeColor="background1"/>
                <w:sz w:val="22"/>
                <w:szCs w:val="22"/>
              </w:rPr>
              <w:t>JOB DETAILS</w:t>
            </w:r>
          </w:p>
        </w:tc>
      </w:tr>
    </w:tbl>
    <w:p w14:paraId="3C686A2C" w14:textId="77777777" w:rsidR="00296EE8" w:rsidRPr="000B0AF9" w:rsidRDefault="00296EE8" w:rsidP="00296EE8">
      <w:pPr>
        <w:jc w:val="center"/>
        <w:rPr>
          <w:rFonts w:ascii="Arial Nova" w:hAnsi="Arial Nova"/>
          <w:sz w:val="22"/>
          <w:szCs w:val="22"/>
        </w:rPr>
      </w:pPr>
    </w:p>
    <w:p w14:paraId="0CBDF1CE" w14:textId="10F56149" w:rsidR="00296EE8" w:rsidRPr="000B0AF9" w:rsidRDefault="003E0D2F" w:rsidP="000B0AF9">
      <w:pPr>
        <w:ind w:left="1418" w:hanging="1418"/>
        <w:rPr>
          <w:rFonts w:ascii="Arial Nova" w:hAnsi="Arial Nova" w:cs="Arial"/>
          <w:sz w:val="22"/>
          <w:szCs w:val="22"/>
          <w:lang w:eastAsia="en-GB"/>
        </w:rPr>
      </w:pPr>
      <w:r w:rsidRPr="000B0AF9">
        <w:rPr>
          <w:rFonts w:ascii="Arial Nova" w:hAnsi="Arial Nova"/>
          <w:sz w:val="22"/>
          <w:szCs w:val="22"/>
        </w:rPr>
        <w:t>JOB TITLE:</w:t>
      </w:r>
      <w:r w:rsidR="00296EE8" w:rsidRPr="000B0AF9">
        <w:rPr>
          <w:rFonts w:ascii="Arial Nova" w:hAnsi="Arial Nova"/>
          <w:sz w:val="22"/>
          <w:szCs w:val="22"/>
        </w:rPr>
        <w:tab/>
      </w:r>
      <w:r w:rsidR="00960CA9" w:rsidRPr="000B0AF9">
        <w:rPr>
          <w:rFonts w:ascii="Arial Nova" w:hAnsi="Arial Nova"/>
          <w:sz w:val="22"/>
          <w:szCs w:val="22"/>
        </w:rPr>
        <w:t xml:space="preserve"> </w:t>
      </w:r>
      <w:r w:rsidR="000B0AF9" w:rsidRPr="000B0AF9">
        <w:rPr>
          <w:rFonts w:ascii="Arial Nova" w:hAnsi="Arial Nova"/>
          <w:sz w:val="22"/>
          <w:szCs w:val="22"/>
        </w:rPr>
        <w:tab/>
      </w:r>
      <w:r w:rsidR="000B0AF9" w:rsidRPr="000B0AF9">
        <w:rPr>
          <w:rFonts w:ascii="Arial Nova" w:hAnsi="Arial Nova" w:cs="Arial"/>
          <w:sz w:val="22"/>
          <w:szCs w:val="22"/>
          <w:lang w:eastAsia="en-GB"/>
        </w:rPr>
        <w:t>People Advisor – Employee Relations, Culture and Change</w:t>
      </w:r>
    </w:p>
    <w:p w14:paraId="6DF21AD0" w14:textId="77777777" w:rsidR="00296EE8" w:rsidRPr="000B0AF9" w:rsidRDefault="00296EE8" w:rsidP="00296EE8">
      <w:pPr>
        <w:rPr>
          <w:rFonts w:ascii="Arial Nova" w:hAnsi="Arial Nova"/>
          <w:sz w:val="22"/>
          <w:szCs w:val="22"/>
        </w:rPr>
      </w:pPr>
    </w:p>
    <w:p w14:paraId="7BFB997E" w14:textId="287CCF80" w:rsidR="00296EE8" w:rsidRPr="000B0AF9" w:rsidRDefault="00446A36" w:rsidP="00296EE8">
      <w:pPr>
        <w:rPr>
          <w:rFonts w:ascii="Arial Nova" w:hAnsi="Arial Nova"/>
          <w:sz w:val="22"/>
          <w:szCs w:val="22"/>
        </w:rPr>
      </w:pPr>
      <w:r w:rsidRPr="000B0AF9">
        <w:rPr>
          <w:rFonts w:ascii="Arial Nova" w:hAnsi="Arial Nova"/>
          <w:sz w:val="22"/>
          <w:szCs w:val="22"/>
        </w:rPr>
        <w:t>HOURS:</w:t>
      </w:r>
      <w:r w:rsidRPr="000B0AF9">
        <w:rPr>
          <w:rFonts w:ascii="Arial Nova" w:hAnsi="Arial Nova"/>
          <w:sz w:val="22"/>
          <w:szCs w:val="22"/>
        </w:rPr>
        <w:tab/>
      </w:r>
      <w:r w:rsidRPr="000B0AF9">
        <w:rPr>
          <w:rFonts w:ascii="Arial Nova" w:hAnsi="Arial Nova"/>
          <w:sz w:val="22"/>
          <w:szCs w:val="22"/>
        </w:rPr>
        <w:tab/>
      </w:r>
      <w:r w:rsidR="00C91E9E" w:rsidRPr="000B0AF9">
        <w:rPr>
          <w:rFonts w:ascii="Arial Nova" w:hAnsi="Arial Nova"/>
          <w:sz w:val="22"/>
          <w:szCs w:val="22"/>
        </w:rPr>
        <w:t xml:space="preserve"> </w:t>
      </w:r>
      <w:r w:rsidR="000B0AF9" w:rsidRPr="000B0AF9">
        <w:rPr>
          <w:rFonts w:ascii="Arial Nova" w:hAnsi="Arial Nova"/>
          <w:sz w:val="22"/>
          <w:szCs w:val="22"/>
        </w:rPr>
        <w:t>37.5 hours per week</w:t>
      </w:r>
      <w:r w:rsidR="000B0AF9" w:rsidRPr="000B0AF9">
        <w:rPr>
          <w:rFonts w:ascii="Arial Nova" w:hAnsi="Arial Nova"/>
          <w:sz w:val="22"/>
          <w:szCs w:val="22"/>
        </w:rPr>
        <w:tab/>
      </w:r>
    </w:p>
    <w:p w14:paraId="7E3C6165" w14:textId="77777777" w:rsidR="00296EE8" w:rsidRPr="000B0AF9" w:rsidRDefault="00296EE8" w:rsidP="00296EE8">
      <w:pPr>
        <w:rPr>
          <w:rFonts w:ascii="Arial Nova" w:hAnsi="Arial Nova"/>
          <w:sz w:val="22"/>
          <w:szCs w:val="22"/>
        </w:rPr>
      </w:pPr>
    </w:p>
    <w:p w14:paraId="6D714BCF" w14:textId="52D31639" w:rsidR="00296EE8" w:rsidRPr="000B0AF9" w:rsidRDefault="00D20A03" w:rsidP="00296EE8">
      <w:pPr>
        <w:rPr>
          <w:rFonts w:ascii="Arial Nova" w:hAnsi="Arial Nova"/>
          <w:sz w:val="22"/>
          <w:szCs w:val="22"/>
        </w:rPr>
      </w:pPr>
      <w:r w:rsidRPr="000B0AF9">
        <w:rPr>
          <w:rFonts w:ascii="Arial Nova" w:hAnsi="Arial Nova"/>
          <w:sz w:val="22"/>
          <w:szCs w:val="22"/>
        </w:rPr>
        <w:t>REPORTING TO:</w:t>
      </w:r>
      <w:r w:rsidRPr="000B0AF9">
        <w:rPr>
          <w:rFonts w:ascii="Arial Nova" w:hAnsi="Arial Nova"/>
          <w:sz w:val="22"/>
          <w:szCs w:val="22"/>
        </w:rPr>
        <w:tab/>
      </w:r>
      <w:r w:rsidR="000B0AF9" w:rsidRPr="000B0AF9">
        <w:rPr>
          <w:rFonts w:ascii="Arial Nova" w:hAnsi="Arial Nova"/>
          <w:sz w:val="22"/>
          <w:szCs w:val="22"/>
        </w:rPr>
        <w:t>Head of People</w:t>
      </w:r>
    </w:p>
    <w:p w14:paraId="2E764899" w14:textId="77777777" w:rsidR="00296EE8" w:rsidRPr="000B0AF9" w:rsidRDefault="00296EE8" w:rsidP="00296EE8">
      <w:pPr>
        <w:rPr>
          <w:rFonts w:ascii="Arial Nova" w:hAnsi="Arial Nova"/>
          <w:sz w:val="22"/>
          <w:szCs w:val="22"/>
        </w:rPr>
      </w:pPr>
    </w:p>
    <w:p w14:paraId="0ACBEDED" w14:textId="12C30FD2" w:rsidR="00296EE8" w:rsidRPr="000B0AF9" w:rsidRDefault="00296EE8" w:rsidP="00296EE8">
      <w:pPr>
        <w:rPr>
          <w:rFonts w:ascii="Arial Nova" w:hAnsi="Arial Nova"/>
          <w:sz w:val="22"/>
          <w:szCs w:val="22"/>
        </w:rPr>
      </w:pPr>
      <w:r w:rsidRPr="000B0AF9">
        <w:rPr>
          <w:rFonts w:ascii="Arial Nova" w:hAnsi="Arial Nova"/>
          <w:sz w:val="22"/>
          <w:szCs w:val="22"/>
        </w:rPr>
        <w:t>BASE:</w:t>
      </w:r>
      <w:r w:rsidRPr="000B0AF9">
        <w:rPr>
          <w:rFonts w:ascii="Arial Nova" w:hAnsi="Arial Nova"/>
          <w:sz w:val="22"/>
          <w:szCs w:val="22"/>
        </w:rPr>
        <w:tab/>
      </w:r>
      <w:r w:rsidRPr="000B0AF9">
        <w:rPr>
          <w:rFonts w:ascii="Arial Nova" w:hAnsi="Arial Nova"/>
          <w:sz w:val="22"/>
          <w:szCs w:val="22"/>
        </w:rPr>
        <w:tab/>
      </w:r>
      <w:r w:rsidRPr="000B0AF9">
        <w:rPr>
          <w:rFonts w:ascii="Arial Nova" w:hAnsi="Arial Nova"/>
          <w:sz w:val="22"/>
          <w:szCs w:val="22"/>
        </w:rPr>
        <w:tab/>
      </w:r>
      <w:r w:rsidR="000B0AF9" w:rsidRPr="000B0AF9">
        <w:rPr>
          <w:rFonts w:ascii="Arial Nova" w:hAnsi="Arial Nova"/>
          <w:sz w:val="22"/>
          <w:szCs w:val="22"/>
        </w:rPr>
        <w:t xml:space="preserve">Central </w:t>
      </w:r>
      <w:r w:rsidR="00D46D4E">
        <w:rPr>
          <w:rFonts w:ascii="Arial Nova" w:hAnsi="Arial Nova"/>
          <w:sz w:val="22"/>
          <w:szCs w:val="22"/>
        </w:rPr>
        <w:t>O</w:t>
      </w:r>
      <w:r w:rsidR="000B0AF9" w:rsidRPr="000B0AF9">
        <w:rPr>
          <w:rFonts w:ascii="Arial Nova" w:hAnsi="Arial Nova"/>
          <w:sz w:val="22"/>
          <w:szCs w:val="22"/>
        </w:rPr>
        <w:t>ffice (travel to all Athena sites as and when required)</w:t>
      </w:r>
    </w:p>
    <w:p w14:paraId="4C73567E" w14:textId="77777777" w:rsidR="00296EE8" w:rsidRPr="000B0AF9" w:rsidRDefault="00296EE8" w:rsidP="00296EE8">
      <w:pPr>
        <w:rPr>
          <w:rFonts w:ascii="Arial Nova" w:hAnsi="Arial Nova"/>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0B0AF9" w14:paraId="034304A9" w14:textId="77777777" w:rsidTr="008225C1">
        <w:tc>
          <w:tcPr>
            <w:tcW w:w="8516" w:type="dxa"/>
            <w:shd w:val="clear" w:color="auto" w:fill="4D335B"/>
          </w:tcPr>
          <w:p w14:paraId="7FC9FEDB" w14:textId="77777777" w:rsidR="00296EE8" w:rsidRPr="000B0AF9" w:rsidRDefault="00296EE8" w:rsidP="00E00534">
            <w:pPr>
              <w:rPr>
                <w:rFonts w:ascii="Arial Nova" w:hAnsi="Arial Nova"/>
                <w:bCs/>
                <w:sz w:val="22"/>
                <w:szCs w:val="22"/>
              </w:rPr>
            </w:pPr>
            <w:r w:rsidRPr="000B0AF9">
              <w:rPr>
                <w:rFonts w:ascii="Arial Nova" w:hAnsi="Arial Nova"/>
                <w:bCs/>
                <w:color w:val="FFFFFF" w:themeColor="background1"/>
                <w:sz w:val="22"/>
                <w:szCs w:val="22"/>
              </w:rPr>
              <w:t>JOB SUMMARY</w:t>
            </w:r>
          </w:p>
        </w:tc>
      </w:tr>
    </w:tbl>
    <w:p w14:paraId="3D16667E" w14:textId="77777777" w:rsidR="00296EE8" w:rsidRPr="000B0AF9" w:rsidRDefault="00296EE8" w:rsidP="00296EE8">
      <w:pPr>
        <w:rPr>
          <w:rFonts w:ascii="Arial Nova" w:hAnsi="Arial Nova"/>
          <w:sz w:val="22"/>
          <w:szCs w:val="22"/>
        </w:rPr>
      </w:pPr>
    </w:p>
    <w:p w14:paraId="720A7FD2" w14:textId="599FEDC8" w:rsidR="003916A6" w:rsidRPr="000B0AF9" w:rsidRDefault="000B0AF9" w:rsidP="00221622">
      <w:pPr>
        <w:jc w:val="both"/>
        <w:rPr>
          <w:rFonts w:ascii="Arial Nova" w:hAnsi="Arial Nova" w:cs="Arial"/>
          <w:sz w:val="22"/>
          <w:szCs w:val="22"/>
          <w:lang w:eastAsia="en-GB"/>
        </w:rPr>
      </w:pPr>
      <w:r w:rsidRPr="000B0AF9">
        <w:rPr>
          <w:rFonts w:ascii="Arial Nova" w:hAnsi="Arial Nova" w:cs="Arial"/>
          <w:sz w:val="22"/>
          <w:szCs w:val="22"/>
          <w:lang w:eastAsia="en-GB"/>
        </w:rPr>
        <w:t>The People Advisor provides comprehensive and professional HR advice and operational support, providing specialist expertise to manage employee relations casework and support culture and capability improvements across the organisation. This role is critical in fostering a positive, ethical, and high-quality work environment, ensuring the organisation maintains a skilled and engaged workforce, and fully complies with all relevant employment legislation and care sector regulations (e.g., safeguarding, staffing ratios).</w:t>
      </w:r>
    </w:p>
    <w:p w14:paraId="4164E57E" w14:textId="77777777" w:rsidR="000B0AF9" w:rsidRPr="000B0AF9" w:rsidRDefault="000B0AF9" w:rsidP="00221622">
      <w:pPr>
        <w:jc w:val="both"/>
        <w:rPr>
          <w:rFonts w:ascii="Arial Nova" w:hAnsi="Arial Nova"/>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0B0AF9" w14:paraId="1D8B545F" w14:textId="77777777" w:rsidTr="000B0AF9">
        <w:tc>
          <w:tcPr>
            <w:tcW w:w="8296" w:type="dxa"/>
            <w:shd w:val="clear" w:color="auto" w:fill="4D335B"/>
          </w:tcPr>
          <w:p w14:paraId="17D69127" w14:textId="77777777" w:rsidR="00296EE8" w:rsidRPr="000B0AF9" w:rsidRDefault="00296EE8" w:rsidP="00E00534">
            <w:pPr>
              <w:rPr>
                <w:rFonts w:ascii="Arial Nova" w:hAnsi="Arial Nova"/>
                <w:bCs/>
                <w:sz w:val="22"/>
                <w:szCs w:val="22"/>
              </w:rPr>
            </w:pPr>
            <w:r w:rsidRPr="000B0AF9">
              <w:rPr>
                <w:rFonts w:ascii="Arial Nova" w:hAnsi="Arial Nova"/>
                <w:bCs/>
                <w:color w:val="FFFFFF" w:themeColor="background1"/>
                <w:sz w:val="22"/>
                <w:szCs w:val="22"/>
              </w:rPr>
              <w:t xml:space="preserve">JOB </w:t>
            </w:r>
            <w:r w:rsidR="00E00534" w:rsidRPr="000B0AF9">
              <w:rPr>
                <w:rFonts w:ascii="Arial Nova" w:hAnsi="Arial Nova"/>
                <w:bCs/>
                <w:color w:val="FFFFFF" w:themeColor="background1"/>
                <w:sz w:val="22"/>
                <w:szCs w:val="22"/>
              </w:rPr>
              <w:t>SPECIFIC RESPONSIBILITIES</w:t>
            </w:r>
          </w:p>
        </w:tc>
      </w:tr>
    </w:tbl>
    <w:p w14:paraId="1EDBCDD2" w14:textId="77777777" w:rsidR="000B0AF9" w:rsidRPr="000B0AF9" w:rsidRDefault="000B0AF9" w:rsidP="000B0AF9">
      <w:pPr>
        <w:rPr>
          <w:rFonts w:ascii="Arial Nova" w:hAnsi="Arial Nova"/>
          <w:b/>
          <w:sz w:val="22"/>
          <w:szCs w:val="22"/>
        </w:rPr>
      </w:pPr>
    </w:p>
    <w:p w14:paraId="76F54108" w14:textId="6D4C3009" w:rsidR="000B0AF9" w:rsidRPr="000B0AF9" w:rsidRDefault="000B0AF9" w:rsidP="000B0AF9">
      <w:pPr>
        <w:rPr>
          <w:rFonts w:ascii="Arial Nova" w:hAnsi="Arial Nova"/>
          <w:b/>
          <w:sz w:val="22"/>
          <w:szCs w:val="22"/>
        </w:rPr>
      </w:pPr>
      <w:r w:rsidRPr="000B0AF9">
        <w:rPr>
          <w:rFonts w:ascii="Arial Nova" w:hAnsi="Arial Nova"/>
          <w:b/>
          <w:sz w:val="22"/>
          <w:szCs w:val="22"/>
        </w:rPr>
        <w:t>Employee Relations and Commercial Risk Management</w:t>
      </w:r>
    </w:p>
    <w:p w14:paraId="39CCC16C" w14:textId="77777777" w:rsidR="000B0AF9" w:rsidRPr="000B0AF9" w:rsidRDefault="000B0AF9" w:rsidP="000B0AF9">
      <w:pPr>
        <w:rPr>
          <w:rFonts w:ascii="Arial Nova" w:hAnsi="Arial Nova"/>
          <w:bCs/>
          <w:sz w:val="22"/>
          <w:szCs w:val="22"/>
        </w:rPr>
      </w:pPr>
      <w:r w:rsidRPr="000B0AF9">
        <w:rPr>
          <w:rFonts w:ascii="Arial Nova" w:hAnsi="Arial Nova"/>
          <w:bCs/>
          <w:sz w:val="22"/>
          <w:szCs w:val="22"/>
        </w:rPr>
        <w:t>You will act as the trusted advisor and subject matter expert, ensuring legal compliance and fairness in high-risk employee interactions.</w:t>
      </w:r>
    </w:p>
    <w:p w14:paraId="19ABB10B" w14:textId="77777777" w:rsidR="000B0AF9" w:rsidRPr="000B0AF9" w:rsidRDefault="000B0AF9" w:rsidP="000B0AF9">
      <w:pPr>
        <w:pStyle w:val="ListParagraph"/>
        <w:numPr>
          <w:ilvl w:val="0"/>
          <w:numId w:val="8"/>
        </w:numPr>
        <w:rPr>
          <w:rFonts w:ascii="Arial Nova" w:hAnsi="Arial Nova"/>
          <w:bCs/>
          <w:sz w:val="22"/>
          <w:szCs w:val="22"/>
        </w:rPr>
      </w:pPr>
      <w:r w:rsidRPr="000B0AF9">
        <w:rPr>
          <w:rFonts w:ascii="Arial Nova" w:hAnsi="Arial Nova"/>
          <w:bCs/>
          <w:sz w:val="22"/>
          <w:szCs w:val="22"/>
        </w:rPr>
        <w:t xml:space="preserve">Case Management: Manage and resolve a caseload involving disciplinary issues, grievances and requests for informal resolutions, appeals and long-term absence and capability matters, including providing expert, pragmatic advice and coaching to managers on procedure, best practice and risk mitigation. </w:t>
      </w:r>
    </w:p>
    <w:p w14:paraId="389B746C" w14:textId="77777777" w:rsidR="000B0AF9" w:rsidRPr="000B0AF9" w:rsidRDefault="000B0AF9" w:rsidP="000B0AF9">
      <w:pPr>
        <w:pStyle w:val="ListParagraph"/>
        <w:numPr>
          <w:ilvl w:val="0"/>
          <w:numId w:val="8"/>
        </w:numPr>
        <w:rPr>
          <w:rFonts w:ascii="Arial Nova" w:hAnsi="Arial Nova"/>
          <w:bCs/>
          <w:sz w:val="22"/>
          <w:szCs w:val="22"/>
        </w:rPr>
      </w:pPr>
      <w:r w:rsidRPr="000B0AF9">
        <w:rPr>
          <w:rFonts w:ascii="Arial Nova" w:hAnsi="Arial Nova"/>
          <w:bCs/>
          <w:sz w:val="22"/>
          <w:szCs w:val="22"/>
        </w:rPr>
        <w:t>Management Coaching: Coach and upskill line managers in performance management and difficult conversations, proactively developing leadership capability to reduce future ER exposure.</w:t>
      </w:r>
    </w:p>
    <w:p w14:paraId="1A7344C9" w14:textId="77777777" w:rsidR="000B0AF9" w:rsidRPr="000B0AF9" w:rsidRDefault="000B0AF9" w:rsidP="000B0AF9">
      <w:pPr>
        <w:pStyle w:val="ListParagraph"/>
        <w:numPr>
          <w:ilvl w:val="0"/>
          <w:numId w:val="8"/>
        </w:numPr>
        <w:rPr>
          <w:rFonts w:ascii="Arial Nova" w:hAnsi="Arial Nova"/>
          <w:bCs/>
          <w:sz w:val="22"/>
          <w:szCs w:val="22"/>
        </w:rPr>
      </w:pPr>
      <w:r w:rsidRPr="000B0AF9">
        <w:rPr>
          <w:rFonts w:ascii="Arial Nova" w:hAnsi="Arial Nova"/>
          <w:bCs/>
          <w:sz w:val="22"/>
          <w:szCs w:val="22"/>
        </w:rPr>
        <w:t xml:space="preserve">Workplace Investigations: Support investigating managers lead sensitive internal investigations into allegations raised, ensuring impartiality, confidentiality and thorough documentation. </w:t>
      </w:r>
    </w:p>
    <w:p w14:paraId="59F2A52D" w14:textId="0FD5DC5B" w:rsidR="000B0AF9" w:rsidRPr="000B0AF9" w:rsidRDefault="000B0AF9" w:rsidP="000B0AF9">
      <w:pPr>
        <w:pStyle w:val="ListParagraph"/>
        <w:numPr>
          <w:ilvl w:val="0"/>
          <w:numId w:val="8"/>
        </w:numPr>
        <w:rPr>
          <w:rFonts w:ascii="Arial Nova" w:hAnsi="Arial Nova"/>
          <w:bCs/>
          <w:sz w:val="22"/>
          <w:szCs w:val="22"/>
        </w:rPr>
      </w:pPr>
      <w:r w:rsidRPr="000B0AF9">
        <w:rPr>
          <w:rFonts w:ascii="Arial Nova" w:hAnsi="Arial Nova"/>
          <w:bCs/>
          <w:sz w:val="22"/>
          <w:szCs w:val="22"/>
        </w:rPr>
        <w:t xml:space="preserve">Conflict Resolution: implement effective mediation and resolution techniques to address conflicts between staff, teams or managers, fostering a harmonious work environment, often support others to facilitate this process. </w:t>
      </w:r>
    </w:p>
    <w:p w14:paraId="194F9417" w14:textId="77777777" w:rsidR="000B0AF9" w:rsidRPr="000B0AF9" w:rsidRDefault="000B0AF9" w:rsidP="000B0AF9">
      <w:pPr>
        <w:rPr>
          <w:rFonts w:ascii="Arial Nova" w:hAnsi="Arial Nova"/>
          <w:b/>
          <w:sz w:val="22"/>
          <w:szCs w:val="22"/>
        </w:rPr>
      </w:pPr>
    </w:p>
    <w:p w14:paraId="4CB7A06A" w14:textId="77777777" w:rsidR="000B0AF9" w:rsidRPr="000B0AF9" w:rsidRDefault="000B0AF9" w:rsidP="000B0AF9">
      <w:pPr>
        <w:rPr>
          <w:rFonts w:ascii="Arial Nova" w:hAnsi="Arial Nova"/>
          <w:b/>
          <w:sz w:val="22"/>
          <w:szCs w:val="22"/>
        </w:rPr>
      </w:pPr>
      <w:r w:rsidRPr="000B0AF9">
        <w:rPr>
          <w:rFonts w:ascii="Arial Nova" w:hAnsi="Arial Nova"/>
          <w:b/>
          <w:sz w:val="22"/>
          <w:szCs w:val="22"/>
        </w:rPr>
        <w:t>Organisational Development (OD)</w:t>
      </w:r>
    </w:p>
    <w:p w14:paraId="3B91E005" w14:textId="77777777" w:rsidR="000B0AF9" w:rsidRPr="000B0AF9" w:rsidRDefault="000B0AF9" w:rsidP="000B0AF9">
      <w:pPr>
        <w:rPr>
          <w:rFonts w:ascii="Arial Nova" w:hAnsi="Arial Nova"/>
          <w:bCs/>
          <w:sz w:val="22"/>
          <w:szCs w:val="22"/>
        </w:rPr>
      </w:pPr>
      <w:r w:rsidRPr="000B0AF9">
        <w:rPr>
          <w:rFonts w:ascii="Arial Nova" w:hAnsi="Arial Nova"/>
          <w:bCs/>
          <w:sz w:val="22"/>
          <w:szCs w:val="22"/>
        </w:rPr>
        <w:t>This involves designing and implementing programs to improve employee capability and the overall culture.</w:t>
      </w:r>
    </w:p>
    <w:p w14:paraId="09B60824" w14:textId="77777777" w:rsidR="000B0AF9" w:rsidRPr="000B0AF9" w:rsidRDefault="000B0AF9" w:rsidP="000B0AF9">
      <w:pPr>
        <w:pStyle w:val="ListParagraph"/>
        <w:numPr>
          <w:ilvl w:val="0"/>
          <w:numId w:val="9"/>
        </w:numPr>
        <w:rPr>
          <w:rFonts w:ascii="Arial Nova" w:hAnsi="Arial Nova"/>
          <w:bCs/>
          <w:sz w:val="22"/>
          <w:szCs w:val="22"/>
        </w:rPr>
      </w:pPr>
      <w:r w:rsidRPr="000B0AF9">
        <w:rPr>
          <w:rFonts w:ascii="Arial Nova" w:hAnsi="Arial Nova"/>
          <w:bCs/>
          <w:sz w:val="22"/>
          <w:szCs w:val="22"/>
        </w:rPr>
        <w:t>Performance Improvement: Design and support the implementation of formal performance improvement plans (PIPs) and develop management capability in providing effective feedback and performance coaching.</w:t>
      </w:r>
    </w:p>
    <w:p w14:paraId="22D5A47E" w14:textId="77777777" w:rsidR="000B0AF9" w:rsidRPr="000B0AF9" w:rsidRDefault="000B0AF9" w:rsidP="000B0AF9">
      <w:pPr>
        <w:pStyle w:val="ListParagraph"/>
        <w:numPr>
          <w:ilvl w:val="0"/>
          <w:numId w:val="9"/>
        </w:numPr>
        <w:rPr>
          <w:rFonts w:ascii="Arial Nova" w:hAnsi="Arial Nova"/>
          <w:bCs/>
          <w:sz w:val="22"/>
          <w:szCs w:val="22"/>
        </w:rPr>
      </w:pPr>
      <w:r w:rsidRPr="000B0AF9">
        <w:rPr>
          <w:rFonts w:ascii="Arial Nova" w:hAnsi="Arial Nova"/>
          <w:bCs/>
          <w:sz w:val="22"/>
          <w:szCs w:val="22"/>
        </w:rPr>
        <w:lastRenderedPageBreak/>
        <w:t>Culture and Engagement: Work with leadership to assess employee engagement and morale, designing initiatives and interventions to enhance workplace culture, values alignment, and staff retention.</w:t>
      </w:r>
    </w:p>
    <w:p w14:paraId="5F226B46" w14:textId="1FDE00E9" w:rsidR="000B0AF9" w:rsidRPr="000B0AF9" w:rsidRDefault="000B0AF9" w:rsidP="000B0AF9">
      <w:pPr>
        <w:pStyle w:val="ListParagraph"/>
        <w:numPr>
          <w:ilvl w:val="0"/>
          <w:numId w:val="9"/>
        </w:numPr>
        <w:rPr>
          <w:rFonts w:ascii="Arial Nova" w:hAnsi="Arial Nova"/>
          <w:bCs/>
          <w:sz w:val="22"/>
          <w:szCs w:val="22"/>
        </w:rPr>
      </w:pPr>
      <w:r w:rsidRPr="000B0AF9">
        <w:rPr>
          <w:rFonts w:ascii="Arial Nova" w:hAnsi="Arial Nova"/>
          <w:bCs/>
          <w:sz w:val="22"/>
          <w:szCs w:val="22"/>
        </w:rPr>
        <w:t>Training &amp; Capability: Working with the Head of People and the Learning &amp; Development manager, support the development and delivery of targeted training sessions for managers on critical areas such as fair dismissal, managing difficult conversations, employment law updates, and ER best practices.</w:t>
      </w:r>
    </w:p>
    <w:p w14:paraId="6FEA5828" w14:textId="77777777" w:rsidR="000B0AF9" w:rsidRPr="000B0AF9" w:rsidRDefault="000B0AF9" w:rsidP="000B0AF9">
      <w:pPr>
        <w:rPr>
          <w:rFonts w:ascii="Arial Nova" w:hAnsi="Arial Nova"/>
          <w:b/>
          <w:sz w:val="22"/>
          <w:szCs w:val="22"/>
        </w:rPr>
      </w:pPr>
    </w:p>
    <w:p w14:paraId="467A3B70" w14:textId="77777777" w:rsidR="000B0AF9" w:rsidRPr="000B0AF9" w:rsidRDefault="000B0AF9" w:rsidP="000B0AF9">
      <w:pPr>
        <w:rPr>
          <w:rFonts w:ascii="Arial Nova" w:hAnsi="Arial Nova"/>
          <w:b/>
          <w:sz w:val="22"/>
          <w:szCs w:val="22"/>
        </w:rPr>
      </w:pPr>
      <w:r w:rsidRPr="000B0AF9">
        <w:rPr>
          <w:rFonts w:ascii="Arial Nova" w:hAnsi="Arial Nova"/>
          <w:b/>
          <w:sz w:val="22"/>
          <w:szCs w:val="22"/>
        </w:rPr>
        <w:t>Data Analysis and Reporting</w:t>
      </w:r>
    </w:p>
    <w:p w14:paraId="4CABFCC4" w14:textId="7D0CC0C5" w:rsidR="000B0AF9" w:rsidRPr="000B0AF9" w:rsidRDefault="000B0AF9" w:rsidP="000B0AF9">
      <w:pPr>
        <w:rPr>
          <w:rFonts w:ascii="Arial Nova" w:hAnsi="Arial Nova"/>
          <w:bCs/>
          <w:sz w:val="22"/>
          <w:szCs w:val="22"/>
        </w:rPr>
      </w:pPr>
      <w:r w:rsidRPr="000B0AF9">
        <w:rPr>
          <w:rFonts w:ascii="Arial Nova" w:hAnsi="Arial Nova"/>
          <w:bCs/>
          <w:sz w:val="22"/>
          <w:szCs w:val="22"/>
        </w:rPr>
        <w:t>This involves the diagnostic analysis of People metrics (e.g., ER trends, turnover) to identify root causes and systemic risks, translating these insights into strategic reports and recommendations</w:t>
      </w:r>
    </w:p>
    <w:p w14:paraId="5E3C6E3F" w14:textId="77777777" w:rsidR="000B0AF9" w:rsidRPr="000B0AF9" w:rsidRDefault="000B0AF9" w:rsidP="000B0AF9">
      <w:pPr>
        <w:pStyle w:val="ListParagraph"/>
        <w:numPr>
          <w:ilvl w:val="0"/>
          <w:numId w:val="10"/>
        </w:numPr>
        <w:rPr>
          <w:rFonts w:ascii="Arial Nova" w:hAnsi="Arial Nova"/>
          <w:bCs/>
          <w:sz w:val="22"/>
          <w:szCs w:val="22"/>
        </w:rPr>
      </w:pPr>
      <w:r w:rsidRPr="000B0AF9">
        <w:rPr>
          <w:rFonts w:ascii="Arial Nova" w:hAnsi="Arial Nova"/>
          <w:bCs/>
          <w:sz w:val="22"/>
          <w:szCs w:val="22"/>
        </w:rPr>
        <w:t>Diagnostic Analysis: Conduct diagnostic analysis of People metrics (e.g., absence rates, turnover, ER case types) to identify underlying causes, commercial costs, and areas of systemic risk.</w:t>
      </w:r>
    </w:p>
    <w:p w14:paraId="048D0E28" w14:textId="77777777" w:rsidR="000B0AF9" w:rsidRPr="000B0AF9" w:rsidRDefault="000B0AF9" w:rsidP="000B0AF9">
      <w:pPr>
        <w:pStyle w:val="ListParagraph"/>
        <w:numPr>
          <w:ilvl w:val="0"/>
          <w:numId w:val="10"/>
        </w:numPr>
        <w:rPr>
          <w:rFonts w:ascii="Arial Nova" w:hAnsi="Arial Nova"/>
          <w:bCs/>
          <w:sz w:val="22"/>
          <w:szCs w:val="22"/>
        </w:rPr>
      </w:pPr>
      <w:r w:rsidRPr="000B0AF9">
        <w:rPr>
          <w:rFonts w:ascii="Arial Nova" w:hAnsi="Arial Nova"/>
          <w:bCs/>
          <w:sz w:val="22"/>
          <w:szCs w:val="22"/>
        </w:rPr>
        <w:t>Insight Generation: Prepare strategic reports and recommendations for the Head of People, translating data into clear, commercially focused insights that inform business decisions and the work of the People Team</w:t>
      </w:r>
    </w:p>
    <w:p w14:paraId="026A6C92" w14:textId="6D2D7922" w:rsidR="000B0AF9" w:rsidRPr="000B0AF9" w:rsidRDefault="000B0AF9" w:rsidP="000B0AF9">
      <w:pPr>
        <w:pStyle w:val="ListParagraph"/>
        <w:numPr>
          <w:ilvl w:val="0"/>
          <w:numId w:val="10"/>
        </w:numPr>
        <w:rPr>
          <w:rFonts w:ascii="Arial Nova" w:hAnsi="Arial Nova"/>
          <w:bCs/>
          <w:sz w:val="22"/>
          <w:szCs w:val="22"/>
        </w:rPr>
      </w:pPr>
      <w:r w:rsidRPr="000B0AF9">
        <w:rPr>
          <w:rFonts w:ascii="Arial Nova" w:hAnsi="Arial Nova"/>
          <w:bCs/>
          <w:sz w:val="22"/>
          <w:szCs w:val="22"/>
        </w:rPr>
        <w:t>Performance Systems: Support the effective use and data integrity of HR systems (HRIS) to ensure reliable data is available for planning and reporting.</w:t>
      </w:r>
    </w:p>
    <w:p w14:paraId="60BE365C" w14:textId="77777777" w:rsidR="000B0AF9" w:rsidRPr="000B0AF9" w:rsidRDefault="000B0AF9" w:rsidP="000B0AF9">
      <w:pPr>
        <w:rPr>
          <w:rFonts w:ascii="Arial Nova" w:hAnsi="Arial Nova"/>
          <w:bCs/>
          <w:sz w:val="22"/>
          <w:szCs w:val="22"/>
        </w:rPr>
      </w:pPr>
    </w:p>
    <w:p w14:paraId="47D3C74C" w14:textId="77777777" w:rsidR="000B0AF9" w:rsidRPr="000B0AF9" w:rsidRDefault="000B0AF9" w:rsidP="000B0AF9">
      <w:pPr>
        <w:rPr>
          <w:rFonts w:ascii="Arial Nova" w:hAnsi="Arial Nova"/>
          <w:b/>
          <w:sz w:val="22"/>
          <w:szCs w:val="22"/>
        </w:rPr>
      </w:pPr>
      <w:r w:rsidRPr="000B0AF9">
        <w:rPr>
          <w:rFonts w:ascii="Arial Nova" w:hAnsi="Arial Nova"/>
          <w:b/>
          <w:sz w:val="22"/>
          <w:szCs w:val="22"/>
        </w:rPr>
        <w:t xml:space="preserve">Project Collaboration and Support </w:t>
      </w:r>
    </w:p>
    <w:p w14:paraId="33623151" w14:textId="77777777" w:rsidR="000B0AF9" w:rsidRPr="000B0AF9" w:rsidRDefault="000B0AF9" w:rsidP="000B0AF9">
      <w:pPr>
        <w:rPr>
          <w:rFonts w:ascii="Arial Nova" w:hAnsi="Arial Nova"/>
          <w:bCs/>
          <w:sz w:val="22"/>
          <w:szCs w:val="22"/>
        </w:rPr>
      </w:pPr>
      <w:r w:rsidRPr="000B0AF9">
        <w:rPr>
          <w:rFonts w:ascii="Arial Nova" w:hAnsi="Arial Nova"/>
          <w:bCs/>
          <w:sz w:val="22"/>
          <w:szCs w:val="22"/>
        </w:rPr>
        <w:t xml:space="preserve">You’ll be involved in discrete People Team projects and initiatives directed by the Head of People. </w:t>
      </w:r>
    </w:p>
    <w:p w14:paraId="2F35B3EF" w14:textId="77777777" w:rsidR="000B0AF9" w:rsidRPr="000B0AF9" w:rsidRDefault="000B0AF9" w:rsidP="000B0AF9">
      <w:pPr>
        <w:pStyle w:val="ListParagraph"/>
        <w:numPr>
          <w:ilvl w:val="0"/>
          <w:numId w:val="11"/>
        </w:numPr>
        <w:rPr>
          <w:rFonts w:ascii="Arial Nova" w:hAnsi="Arial Nova"/>
          <w:bCs/>
          <w:sz w:val="22"/>
          <w:szCs w:val="22"/>
        </w:rPr>
      </w:pPr>
      <w:r w:rsidRPr="000B0AF9">
        <w:rPr>
          <w:rFonts w:ascii="Arial Nova" w:hAnsi="Arial Nova"/>
          <w:bCs/>
          <w:sz w:val="22"/>
          <w:szCs w:val="22"/>
        </w:rPr>
        <w:t>Project Delivery Support: Collaborate to deliver key strategic People projects, such as policy reviews, system implementations, and change programmes, contributing to agreed outcomes.</w:t>
      </w:r>
    </w:p>
    <w:p w14:paraId="4156C618" w14:textId="77777777" w:rsidR="000B0AF9" w:rsidRPr="000B0AF9" w:rsidRDefault="000B0AF9" w:rsidP="000B0AF9">
      <w:pPr>
        <w:pStyle w:val="ListParagraph"/>
        <w:numPr>
          <w:ilvl w:val="0"/>
          <w:numId w:val="11"/>
        </w:numPr>
        <w:rPr>
          <w:rFonts w:ascii="Arial Nova" w:hAnsi="Arial Nova"/>
          <w:bCs/>
          <w:sz w:val="22"/>
          <w:szCs w:val="22"/>
        </w:rPr>
      </w:pPr>
      <w:r w:rsidRPr="000B0AF9">
        <w:rPr>
          <w:rFonts w:ascii="Arial Nova" w:hAnsi="Arial Nova"/>
          <w:bCs/>
          <w:sz w:val="22"/>
          <w:szCs w:val="22"/>
        </w:rPr>
        <w:t>Research and Analysis: Conduct necessary research, analyse data trends, and prepare documentation to inform project scoping and planning, ensuring proposals are pragmatic and commercially viable.</w:t>
      </w:r>
    </w:p>
    <w:p w14:paraId="053073C4" w14:textId="38FA6E6C" w:rsidR="00B02432" w:rsidRPr="000B0AF9" w:rsidRDefault="000B0AF9" w:rsidP="000B0AF9">
      <w:pPr>
        <w:pStyle w:val="ListParagraph"/>
        <w:numPr>
          <w:ilvl w:val="0"/>
          <w:numId w:val="11"/>
        </w:numPr>
        <w:rPr>
          <w:rFonts w:ascii="Arial Nova" w:hAnsi="Arial Nova"/>
          <w:bCs/>
          <w:sz w:val="22"/>
          <w:szCs w:val="22"/>
        </w:rPr>
      </w:pPr>
      <w:r w:rsidRPr="000B0AF9">
        <w:rPr>
          <w:rFonts w:ascii="Arial Nova" w:hAnsi="Arial Nova"/>
          <w:bCs/>
          <w:sz w:val="22"/>
          <w:szCs w:val="22"/>
        </w:rPr>
        <w:t>Process Improvement: Identify opportunities for process simplification and efficiency within the People Team and care homes, developing recommendations to ensure our policies and procedures are clear and accessible.</w:t>
      </w:r>
    </w:p>
    <w:p w14:paraId="4A3C574C" w14:textId="77777777" w:rsidR="00C7543F" w:rsidRPr="000B0AF9" w:rsidRDefault="00C7543F" w:rsidP="00E22623">
      <w:pPr>
        <w:jc w:val="both"/>
        <w:rPr>
          <w:rFonts w:ascii="Arial Nova" w:hAnsi="Arial Nova"/>
          <w:sz w:val="22"/>
          <w:szCs w:val="22"/>
        </w:rPr>
      </w:pPr>
    </w:p>
    <w:p w14:paraId="4961F349" w14:textId="77777777" w:rsidR="00C7543F" w:rsidRPr="000B0AF9" w:rsidRDefault="00C7543F" w:rsidP="00E22623">
      <w:pPr>
        <w:jc w:val="both"/>
        <w:rPr>
          <w:rFonts w:ascii="Arial Nova" w:hAnsi="Arial Nova"/>
          <w:sz w:val="22"/>
          <w:szCs w:val="22"/>
        </w:rPr>
      </w:pPr>
    </w:p>
    <w:p w14:paraId="38CFC827" w14:textId="77777777" w:rsidR="00C7543F" w:rsidRPr="000B0AF9" w:rsidRDefault="00C7543F" w:rsidP="00E22623">
      <w:pPr>
        <w:jc w:val="both"/>
        <w:rPr>
          <w:rFonts w:ascii="Arial Nova" w:hAnsi="Arial Nova"/>
          <w:sz w:val="22"/>
          <w:szCs w:val="22"/>
        </w:rPr>
      </w:pPr>
    </w:p>
    <w:p w14:paraId="0D9CBC06" w14:textId="77777777" w:rsidR="000B0AF9" w:rsidRPr="000B0AF9" w:rsidRDefault="000B0AF9" w:rsidP="00E22623">
      <w:pPr>
        <w:jc w:val="both"/>
        <w:rPr>
          <w:rFonts w:ascii="Arial Nova" w:hAnsi="Arial Nova"/>
          <w:sz w:val="22"/>
          <w:szCs w:val="22"/>
        </w:rPr>
      </w:pPr>
    </w:p>
    <w:p w14:paraId="1F5D478F" w14:textId="77777777" w:rsidR="000B0AF9" w:rsidRPr="000B0AF9" w:rsidRDefault="000B0AF9" w:rsidP="00E22623">
      <w:pPr>
        <w:jc w:val="both"/>
        <w:rPr>
          <w:rFonts w:ascii="Arial Nova" w:hAnsi="Arial Nova"/>
          <w:sz w:val="22"/>
          <w:szCs w:val="22"/>
        </w:rPr>
      </w:pPr>
    </w:p>
    <w:p w14:paraId="7F55B4A7" w14:textId="77777777" w:rsidR="000B0AF9" w:rsidRPr="000B0AF9" w:rsidRDefault="000B0AF9" w:rsidP="00E22623">
      <w:pPr>
        <w:jc w:val="both"/>
        <w:rPr>
          <w:rFonts w:ascii="Arial Nova" w:hAnsi="Arial Nova"/>
          <w:sz w:val="22"/>
          <w:szCs w:val="22"/>
        </w:rPr>
      </w:pPr>
    </w:p>
    <w:p w14:paraId="283368CB" w14:textId="77777777" w:rsidR="000B0AF9" w:rsidRPr="000B0AF9" w:rsidRDefault="000B0AF9" w:rsidP="00E22623">
      <w:pPr>
        <w:jc w:val="both"/>
        <w:rPr>
          <w:rFonts w:ascii="Arial Nova" w:hAnsi="Arial Nova"/>
          <w:sz w:val="22"/>
          <w:szCs w:val="22"/>
        </w:rPr>
      </w:pPr>
    </w:p>
    <w:p w14:paraId="00133E21" w14:textId="77777777" w:rsidR="000B0AF9" w:rsidRPr="000B0AF9" w:rsidRDefault="000B0AF9" w:rsidP="00E22623">
      <w:pPr>
        <w:jc w:val="both"/>
        <w:rPr>
          <w:rFonts w:ascii="Arial Nova" w:hAnsi="Arial Nova"/>
          <w:sz w:val="22"/>
          <w:szCs w:val="22"/>
        </w:rPr>
      </w:pPr>
    </w:p>
    <w:p w14:paraId="134C3866" w14:textId="77777777" w:rsidR="000B0AF9" w:rsidRPr="000B0AF9" w:rsidRDefault="000B0AF9" w:rsidP="00E22623">
      <w:pPr>
        <w:jc w:val="both"/>
        <w:rPr>
          <w:rFonts w:ascii="Arial Nova" w:hAnsi="Arial Nova"/>
          <w:sz w:val="22"/>
          <w:szCs w:val="22"/>
        </w:rPr>
      </w:pPr>
    </w:p>
    <w:p w14:paraId="5E22FC5D" w14:textId="77777777" w:rsidR="000B0AF9" w:rsidRPr="000B0AF9" w:rsidRDefault="000B0AF9" w:rsidP="00E22623">
      <w:pPr>
        <w:jc w:val="both"/>
        <w:rPr>
          <w:rFonts w:ascii="Arial Nova" w:hAnsi="Arial Nova"/>
          <w:sz w:val="22"/>
          <w:szCs w:val="22"/>
        </w:rPr>
      </w:pPr>
    </w:p>
    <w:p w14:paraId="33F99618" w14:textId="77777777" w:rsidR="000B0AF9" w:rsidRPr="000B0AF9" w:rsidRDefault="000B0AF9" w:rsidP="00E22623">
      <w:pPr>
        <w:jc w:val="both"/>
        <w:rPr>
          <w:rFonts w:ascii="Arial Nova" w:hAnsi="Arial Nova"/>
          <w:sz w:val="22"/>
          <w:szCs w:val="22"/>
        </w:rPr>
      </w:pPr>
    </w:p>
    <w:p w14:paraId="53F44843" w14:textId="77777777" w:rsidR="000B0AF9" w:rsidRPr="000B0AF9" w:rsidRDefault="000B0AF9" w:rsidP="00E22623">
      <w:pPr>
        <w:jc w:val="both"/>
        <w:rPr>
          <w:rFonts w:ascii="Arial Nova" w:hAnsi="Arial Nova"/>
          <w:sz w:val="22"/>
          <w:szCs w:val="22"/>
        </w:rPr>
      </w:pPr>
    </w:p>
    <w:p w14:paraId="54C68BA8" w14:textId="77777777" w:rsidR="000B0AF9" w:rsidRPr="000B0AF9" w:rsidRDefault="000B0AF9" w:rsidP="00E22623">
      <w:pPr>
        <w:jc w:val="both"/>
        <w:rPr>
          <w:rFonts w:ascii="Arial Nova" w:hAnsi="Arial Nova"/>
          <w:sz w:val="22"/>
          <w:szCs w:val="22"/>
        </w:rPr>
      </w:pPr>
    </w:p>
    <w:p w14:paraId="78B4B30A" w14:textId="77777777" w:rsidR="000B0AF9" w:rsidRPr="000B0AF9" w:rsidRDefault="000B0AF9" w:rsidP="00E22623">
      <w:pPr>
        <w:jc w:val="both"/>
        <w:rPr>
          <w:rFonts w:ascii="Arial Nova" w:hAnsi="Arial Nova"/>
          <w:sz w:val="22"/>
          <w:szCs w:val="22"/>
        </w:rPr>
      </w:pPr>
    </w:p>
    <w:p w14:paraId="50839ACD" w14:textId="77777777" w:rsidR="000B0AF9" w:rsidRPr="000B0AF9" w:rsidRDefault="000B0AF9" w:rsidP="00E22623">
      <w:pPr>
        <w:jc w:val="both"/>
        <w:rPr>
          <w:rFonts w:ascii="Arial Nova" w:hAnsi="Arial Nova"/>
          <w:sz w:val="22"/>
          <w:szCs w:val="22"/>
        </w:rPr>
      </w:pPr>
    </w:p>
    <w:p w14:paraId="3711E912" w14:textId="77777777" w:rsidR="000B0AF9" w:rsidRPr="000B0AF9" w:rsidRDefault="000B0AF9" w:rsidP="00E22623">
      <w:pPr>
        <w:jc w:val="both"/>
        <w:rPr>
          <w:rFonts w:ascii="Arial Nova" w:hAnsi="Arial Nova"/>
          <w:sz w:val="22"/>
          <w:szCs w:val="22"/>
        </w:rPr>
      </w:pPr>
    </w:p>
    <w:p w14:paraId="0D10F73B" w14:textId="77777777" w:rsidR="000B0AF9" w:rsidRPr="000B0AF9" w:rsidRDefault="000B0AF9" w:rsidP="00E22623">
      <w:pPr>
        <w:jc w:val="both"/>
        <w:rPr>
          <w:rFonts w:ascii="Arial Nova" w:hAnsi="Arial Nova"/>
          <w:sz w:val="22"/>
          <w:szCs w:val="22"/>
        </w:rPr>
      </w:pPr>
    </w:p>
    <w:p w14:paraId="36EC64A7" w14:textId="77777777" w:rsidR="000B0AF9" w:rsidRPr="000B0AF9" w:rsidRDefault="000B0AF9" w:rsidP="00E22623">
      <w:pPr>
        <w:jc w:val="both"/>
        <w:rPr>
          <w:rFonts w:ascii="Arial Nova" w:hAnsi="Arial Nova"/>
          <w:sz w:val="22"/>
          <w:szCs w:val="22"/>
        </w:rPr>
      </w:pPr>
    </w:p>
    <w:p w14:paraId="575D9EBC" w14:textId="77777777" w:rsidR="000B0AF9" w:rsidRPr="000B0AF9" w:rsidRDefault="000B0AF9" w:rsidP="00E22623">
      <w:pPr>
        <w:jc w:val="both"/>
        <w:rPr>
          <w:rFonts w:ascii="Arial Nova" w:hAnsi="Arial Nova"/>
          <w:sz w:val="22"/>
          <w:szCs w:val="22"/>
        </w:rPr>
      </w:pPr>
    </w:p>
    <w:p w14:paraId="2ACA4C72" w14:textId="77777777" w:rsidR="000B0AF9" w:rsidRPr="000B0AF9" w:rsidRDefault="000B0AF9" w:rsidP="00E22623">
      <w:pPr>
        <w:jc w:val="both"/>
        <w:rPr>
          <w:rFonts w:ascii="Arial Nova" w:hAnsi="Arial Nova"/>
          <w:sz w:val="22"/>
          <w:szCs w:val="22"/>
        </w:rPr>
      </w:pPr>
    </w:p>
    <w:p w14:paraId="0A40125F" w14:textId="77777777" w:rsidR="000B0AF9" w:rsidRPr="000B0AF9" w:rsidRDefault="000B0AF9" w:rsidP="00E22623">
      <w:pPr>
        <w:jc w:val="both"/>
        <w:rPr>
          <w:rFonts w:ascii="Arial Nova" w:hAnsi="Arial Nova"/>
          <w:sz w:val="22"/>
          <w:szCs w:val="22"/>
        </w:rPr>
      </w:pPr>
    </w:p>
    <w:p w14:paraId="3AD1534C" w14:textId="77777777" w:rsidR="000B0AF9" w:rsidRPr="000B0AF9" w:rsidRDefault="000B0AF9" w:rsidP="00E22623">
      <w:pPr>
        <w:jc w:val="both"/>
        <w:rPr>
          <w:rFonts w:ascii="Arial Nova" w:hAnsi="Arial Nova"/>
          <w:sz w:val="22"/>
          <w:szCs w:val="22"/>
        </w:rPr>
      </w:pPr>
    </w:p>
    <w:tbl>
      <w:tblPr>
        <w:tblStyle w:val="TableGrid"/>
        <w:tblW w:w="8217" w:type="dxa"/>
        <w:tblBorders>
          <w:insideH w:val="none" w:sz="0" w:space="0" w:color="auto"/>
          <w:insideV w:val="none" w:sz="0" w:space="0" w:color="auto"/>
        </w:tblBorders>
        <w:shd w:val="clear" w:color="auto" w:fill="67005E"/>
        <w:tblLook w:val="04A0" w:firstRow="1" w:lastRow="0" w:firstColumn="1" w:lastColumn="0" w:noHBand="0" w:noVBand="1"/>
      </w:tblPr>
      <w:tblGrid>
        <w:gridCol w:w="8217"/>
      </w:tblGrid>
      <w:tr w:rsidR="00296EE8" w:rsidRPr="000B0AF9" w14:paraId="01ADC15C" w14:textId="77777777" w:rsidTr="000B0AF9">
        <w:tc>
          <w:tcPr>
            <w:tcW w:w="8217" w:type="dxa"/>
            <w:shd w:val="clear" w:color="auto" w:fill="4D335B"/>
          </w:tcPr>
          <w:p w14:paraId="3CD63B4D" w14:textId="77777777" w:rsidR="00296EE8" w:rsidRPr="000B0AF9" w:rsidRDefault="00E00534" w:rsidP="00E00534">
            <w:pPr>
              <w:rPr>
                <w:rFonts w:ascii="Arial Nova" w:hAnsi="Arial Nova"/>
                <w:sz w:val="22"/>
                <w:szCs w:val="22"/>
              </w:rPr>
            </w:pPr>
            <w:r w:rsidRPr="000B0AF9">
              <w:rPr>
                <w:rFonts w:ascii="Arial Nova" w:hAnsi="Arial Nova"/>
                <w:color w:val="FFFFFF" w:themeColor="background1"/>
                <w:sz w:val="22"/>
                <w:szCs w:val="22"/>
              </w:rPr>
              <w:t>PERSON SPECIFICATION</w:t>
            </w:r>
          </w:p>
        </w:tc>
      </w:tr>
    </w:tbl>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5"/>
        <w:gridCol w:w="6095"/>
      </w:tblGrid>
      <w:tr w:rsidR="00E00534" w:rsidRPr="000B0AF9" w14:paraId="2C1D5FFA" w14:textId="77777777" w:rsidTr="000B0AF9">
        <w:trPr>
          <w:trHeight w:val="481"/>
          <w:jc w:val="center"/>
        </w:trPr>
        <w:tc>
          <w:tcPr>
            <w:tcW w:w="2405" w:type="dxa"/>
            <w:tcBorders>
              <w:top w:val="single" w:sz="4" w:space="0" w:color="auto"/>
              <w:bottom w:val="single" w:sz="4" w:space="0" w:color="auto"/>
              <w:right w:val="single" w:sz="4" w:space="0" w:color="auto"/>
            </w:tcBorders>
          </w:tcPr>
          <w:p w14:paraId="770C41A9" w14:textId="73ED8831" w:rsidR="00E00534" w:rsidRPr="000B0AF9" w:rsidRDefault="009B322D" w:rsidP="00E00534">
            <w:pPr>
              <w:rPr>
                <w:rFonts w:ascii="Arial Nova" w:hAnsi="Arial Nova" w:cs="Arial"/>
                <w:b/>
                <w:sz w:val="22"/>
                <w:szCs w:val="22"/>
              </w:rPr>
            </w:pPr>
            <w:r w:rsidRPr="000B0AF9">
              <w:rPr>
                <w:rFonts w:ascii="Arial Nova" w:hAnsi="Arial Nova"/>
                <w:sz w:val="22"/>
                <w:szCs w:val="22"/>
              </w:rPr>
              <w:tab/>
            </w:r>
          </w:p>
        </w:tc>
        <w:tc>
          <w:tcPr>
            <w:tcW w:w="6095" w:type="dxa"/>
            <w:tcBorders>
              <w:top w:val="single" w:sz="4" w:space="0" w:color="auto"/>
              <w:left w:val="single" w:sz="4" w:space="0" w:color="auto"/>
              <w:bottom w:val="single" w:sz="4" w:space="0" w:color="auto"/>
              <w:right w:val="single" w:sz="4" w:space="0" w:color="auto"/>
            </w:tcBorders>
          </w:tcPr>
          <w:p w14:paraId="2C3FF16B" w14:textId="77777777" w:rsidR="00E00534" w:rsidRPr="000B0AF9" w:rsidRDefault="005D1BC4" w:rsidP="005D1BC4">
            <w:pPr>
              <w:pStyle w:val="Heading2"/>
              <w:rPr>
                <w:rFonts w:ascii="Arial Nova" w:eastAsia="Arial Unicode MS" w:hAnsi="Arial Nova"/>
                <w:i w:val="0"/>
                <w:sz w:val="22"/>
                <w:szCs w:val="22"/>
              </w:rPr>
            </w:pPr>
            <w:r w:rsidRPr="000B0AF9">
              <w:rPr>
                <w:rFonts w:ascii="Arial Nova" w:hAnsi="Arial Nova"/>
                <w:i w:val="0"/>
                <w:sz w:val="22"/>
                <w:szCs w:val="22"/>
              </w:rPr>
              <w:t>Essential Criteria</w:t>
            </w:r>
          </w:p>
        </w:tc>
      </w:tr>
      <w:tr w:rsidR="000B0AF9" w:rsidRPr="000B0AF9" w14:paraId="186ECFA7" w14:textId="77777777" w:rsidTr="000B0AF9">
        <w:trPr>
          <w:jc w:val="center"/>
        </w:trPr>
        <w:tc>
          <w:tcPr>
            <w:tcW w:w="2405" w:type="dxa"/>
            <w:tcBorders>
              <w:top w:val="single" w:sz="4" w:space="0" w:color="auto"/>
              <w:bottom w:val="single" w:sz="4" w:space="0" w:color="auto"/>
              <w:right w:val="single" w:sz="4" w:space="0" w:color="auto"/>
            </w:tcBorders>
          </w:tcPr>
          <w:p w14:paraId="7DF7C5F2" w14:textId="53E10BF0" w:rsidR="000B0AF9" w:rsidRPr="000B0AF9" w:rsidRDefault="000B0AF9" w:rsidP="000B0AF9">
            <w:pPr>
              <w:pStyle w:val="Heading4"/>
              <w:rPr>
                <w:rFonts w:ascii="Arial Nova" w:hAnsi="Arial Nova" w:cs="Arial"/>
                <w:sz w:val="22"/>
                <w:szCs w:val="22"/>
              </w:rPr>
            </w:pPr>
            <w:r w:rsidRPr="000B0AF9">
              <w:rPr>
                <w:rFonts w:ascii="Arial Nova" w:hAnsi="Arial Nova" w:cs="Arial"/>
                <w:sz w:val="22"/>
                <w:szCs w:val="22"/>
              </w:rPr>
              <w:t>Qualifications/</w:t>
            </w:r>
            <w:r w:rsidRPr="000B0AF9">
              <w:rPr>
                <w:rFonts w:ascii="Arial Nova" w:hAnsi="Arial Nova" w:cs="Arial"/>
                <w:sz w:val="22"/>
                <w:szCs w:val="22"/>
              </w:rPr>
              <w:br/>
              <w:t>Education</w:t>
            </w:r>
          </w:p>
        </w:tc>
        <w:tc>
          <w:tcPr>
            <w:tcW w:w="6095" w:type="dxa"/>
            <w:tcBorders>
              <w:top w:val="single" w:sz="4" w:space="0" w:color="auto"/>
              <w:left w:val="single" w:sz="4" w:space="0" w:color="auto"/>
              <w:bottom w:val="single" w:sz="4" w:space="0" w:color="auto"/>
              <w:right w:val="single" w:sz="4" w:space="0" w:color="auto"/>
            </w:tcBorders>
          </w:tcPr>
          <w:p w14:paraId="7326961B"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CIPD Level 5 qualification in Human Resource Management (or an equivalent, relevant degree/professional qualification combined with relevant experience) </w:t>
            </w:r>
          </w:p>
          <w:p w14:paraId="2A59722F"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Desirable: Working towards or fully qualified CIPD Level 7 (Advanced Diploma in HR Management). </w:t>
            </w:r>
          </w:p>
          <w:p w14:paraId="2571C3BC" w14:textId="447E4FF6"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Commitment: Demonstrable commitment to continuous professional development (CPD) in employment law and best practice.  </w:t>
            </w:r>
          </w:p>
        </w:tc>
      </w:tr>
      <w:tr w:rsidR="000B0AF9" w:rsidRPr="000B0AF9" w14:paraId="63F06A38" w14:textId="77777777" w:rsidTr="000B0AF9">
        <w:trPr>
          <w:jc w:val="center"/>
        </w:trPr>
        <w:tc>
          <w:tcPr>
            <w:tcW w:w="2405" w:type="dxa"/>
            <w:tcBorders>
              <w:top w:val="single" w:sz="4" w:space="0" w:color="auto"/>
              <w:bottom w:val="single" w:sz="4" w:space="0" w:color="auto"/>
              <w:right w:val="single" w:sz="4" w:space="0" w:color="auto"/>
            </w:tcBorders>
          </w:tcPr>
          <w:p w14:paraId="6E20F0AA" w14:textId="77777777" w:rsidR="000B0AF9" w:rsidRPr="000B0AF9" w:rsidRDefault="000B0AF9" w:rsidP="000B0AF9">
            <w:pPr>
              <w:pStyle w:val="Heading4"/>
              <w:rPr>
                <w:rFonts w:ascii="Arial Nova" w:hAnsi="Arial Nova" w:cs="Arial"/>
                <w:sz w:val="22"/>
                <w:szCs w:val="22"/>
              </w:rPr>
            </w:pPr>
            <w:r w:rsidRPr="000B0AF9">
              <w:rPr>
                <w:rFonts w:ascii="Arial Nova" w:hAnsi="Arial Nova" w:cs="Arial"/>
                <w:sz w:val="22"/>
                <w:szCs w:val="22"/>
              </w:rPr>
              <w:t>Experience</w:t>
            </w:r>
          </w:p>
          <w:p w14:paraId="00BD900A" w14:textId="77777777" w:rsidR="000B0AF9" w:rsidRPr="000B0AF9" w:rsidRDefault="000B0AF9" w:rsidP="000B0AF9">
            <w:pPr>
              <w:rPr>
                <w:rFonts w:ascii="Arial Nova" w:hAnsi="Arial Nova" w:cs="Arial"/>
                <w:b/>
                <w:sz w:val="22"/>
                <w:szCs w:val="22"/>
              </w:rPr>
            </w:pPr>
          </w:p>
        </w:tc>
        <w:tc>
          <w:tcPr>
            <w:tcW w:w="6095" w:type="dxa"/>
            <w:tcBorders>
              <w:top w:val="single" w:sz="4" w:space="0" w:color="auto"/>
              <w:left w:val="single" w:sz="4" w:space="0" w:color="auto"/>
              <w:bottom w:val="single" w:sz="4" w:space="0" w:color="auto"/>
              <w:right w:val="single" w:sz="4" w:space="0" w:color="auto"/>
            </w:tcBorders>
          </w:tcPr>
          <w:p w14:paraId="3CCE76DF"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Proven, hands-on experience managing diverse ER cases from initiation to resolution. </w:t>
            </w:r>
          </w:p>
          <w:p w14:paraId="57B30F12"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Practical HR experience demonstrating awareness of working within a highly regulated work environment.</w:t>
            </w:r>
          </w:p>
          <w:p w14:paraId="0B55F903"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Experience supporting on the development and delivery of management training and development workshops. </w:t>
            </w:r>
          </w:p>
          <w:p w14:paraId="7C3EA8E6"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Practical involvement in supporting Organisational Change initiatives (e.g. restructuring, process improvement projects. </w:t>
            </w:r>
          </w:p>
          <w:p w14:paraId="0AE28455"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Experience of using HR data to conduct diagnostics, identify trends, and inform management recommendations. </w:t>
            </w:r>
          </w:p>
          <w:p w14:paraId="1D8DCCA4" w14:textId="2EFB5F43"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Experience of coaching and advising managers on best practice and risk, translating legal complexity into clear, actionable, easy to understand guidance. </w:t>
            </w:r>
          </w:p>
        </w:tc>
      </w:tr>
      <w:tr w:rsidR="000B0AF9" w:rsidRPr="000B0AF9" w14:paraId="6A91FF4E" w14:textId="77777777" w:rsidTr="000B0AF9">
        <w:trPr>
          <w:jc w:val="center"/>
        </w:trPr>
        <w:tc>
          <w:tcPr>
            <w:tcW w:w="2405" w:type="dxa"/>
            <w:tcBorders>
              <w:top w:val="single" w:sz="4" w:space="0" w:color="auto"/>
              <w:bottom w:val="single" w:sz="4" w:space="0" w:color="auto"/>
              <w:right w:val="single" w:sz="4" w:space="0" w:color="auto"/>
            </w:tcBorders>
          </w:tcPr>
          <w:p w14:paraId="1927C162" w14:textId="77777777" w:rsidR="000B0AF9" w:rsidRPr="000B0AF9" w:rsidRDefault="000B0AF9" w:rsidP="000B0AF9">
            <w:pPr>
              <w:rPr>
                <w:rFonts w:ascii="Arial Nova" w:hAnsi="Arial Nova" w:cs="Arial"/>
                <w:b/>
                <w:sz w:val="22"/>
                <w:szCs w:val="22"/>
              </w:rPr>
            </w:pPr>
            <w:r w:rsidRPr="000B0AF9">
              <w:rPr>
                <w:rFonts w:ascii="Arial Nova" w:hAnsi="Arial Nova" w:cs="Arial"/>
                <w:b/>
                <w:sz w:val="22"/>
                <w:szCs w:val="22"/>
              </w:rPr>
              <w:t>Skills/</w:t>
            </w:r>
          </w:p>
          <w:p w14:paraId="25329AAE" w14:textId="77777777" w:rsidR="000B0AF9" w:rsidRPr="000B0AF9" w:rsidRDefault="000B0AF9" w:rsidP="000B0AF9">
            <w:pPr>
              <w:rPr>
                <w:rFonts w:ascii="Arial Nova" w:hAnsi="Arial Nova" w:cs="Arial"/>
                <w:b/>
                <w:sz w:val="22"/>
                <w:szCs w:val="22"/>
              </w:rPr>
            </w:pPr>
            <w:r w:rsidRPr="000B0AF9">
              <w:rPr>
                <w:rFonts w:ascii="Arial Nova" w:hAnsi="Arial Nova" w:cs="Arial"/>
                <w:b/>
                <w:sz w:val="22"/>
                <w:szCs w:val="22"/>
              </w:rPr>
              <w:t>Knowledge</w:t>
            </w:r>
          </w:p>
          <w:p w14:paraId="2164C307" w14:textId="77777777" w:rsidR="000B0AF9" w:rsidRPr="000B0AF9" w:rsidRDefault="000B0AF9" w:rsidP="000B0AF9">
            <w:pPr>
              <w:rPr>
                <w:rFonts w:ascii="Arial Nova" w:hAnsi="Arial Nova" w:cs="Arial"/>
                <w:b/>
                <w:sz w:val="22"/>
                <w:szCs w:val="22"/>
              </w:rPr>
            </w:pPr>
          </w:p>
          <w:p w14:paraId="319AB7C3" w14:textId="77777777" w:rsidR="000B0AF9" w:rsidRPr="000B0AF9" w:rsidRDefault="000B0AF9" w:rsidP="000B0AF9">
            <w:pPr>
              <w:rPr>
                <w:rFonts w:ascii="Arial Nova" w:hAnsi="Arial Nova" w:cs="Arial"/>
                <w:b/>
                <w:sz w:val="22"/>
                <w:szCs w:val="22"/>
              </w:rPr>
            </w:pPr>
          </w:p>
        </w:tc>
        <w:tc>
          <w:tcPr>
            <w:tcW w:w="6095" w:type="dxa"/>
            <w:tcBorders>
              <w:top w:val="single" w:sz="4" w:space="0" w:color="auto"/>
              <w:left w:val="single" w:sz="4" w:space="0" w:color="auto"/>
              <w:bottom w:val="single" w:sz="4" w:space="0" w:color="auto"/>
              <w:right w:val="single" w:sz="4" w:space="0" w:color="auto"/>
            </w:tcBorders>
          </w:tcPr>
          <w:p w14:paraId="7C825185"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Knowledge of current UK employment law statutes, case law developments and ACAS guidance. </w:t>
            </w:r>
          </w:p>
          <w:p w14:paraId="2E7E66C2"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Good analytical and reporting skills, capable of extracting and interpreting raw data from HRIS systems (e.g. absence, turnover, ER data) and presenting findings in professional, strategic reports. </w:t>
            </w:r>
          </w:p>
          <w:p w14:paraId="4238FBAA"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Knowledge of informal resolution techniques and how to support managers through workplace investigations. </w:t>
            </w:r>
          </w:p>
          <w:p w14:paraId="6DA19304" w14:textId="1F1B84C6"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Excellent written and verbal communications skills for report writing, policy interpretation and delivering training. </w:t>
            </w:r>
          </w:p>
        </w:tc>
      </w:tr>
      <w:tr w:rsidR="000B0AF9" w:rsidRPr="000B0AF9" w14:paraId="15DC7FE8" w14:textId="77777777" w:rsidTr="000B0AF9">
        <w:trPr>
          <w:jc w:val="center"/>
        </w:trPr>
        <w:tc>
          <w:tcPr>
            <w:tcW w:w="2405" w:type="dxa"/>
            <w:tcBorders>
              <w:top w:val="single" w:sz="4" w:space="0" w:color="auto"/>
              <w:bottom w:val="single" w:sz="4" w:space="0" w:color="auto"/>
              <w:right w:val="single" w:sz="4" w:space="0" w:color="auto"/>
            </w:tcBorders>
          </w:tcPr>
          <w:p w14:paraId="515A869E" w14:textId="77777777" w:rsidR="000B0AF9" w:rsidRPr="000B0AF9" w:rsidRDefault="000B0AF9" w:rsidP="000B0AF9">
            <w:pPr>
              <w:pStyle w:val="Heading4"/>
              <w:rPr>
                <w:rFonts w:ascii="Arial Nova" w:hAnsi="Arial Nova" w:cs="Arial"/>
                <w:sz w:val="22"/>
                <w:szCs w:val="22"/>
              </w:rPr>
            </w:pPr>
            <w:r w:rsidRPr="000B0AF9">
              <w:rPr>
                <w:rFonts w:ascii="Arial Nova" w:hAnsi="Arial Nova" w:cs="Arial"/>
                <w:sz w:val="22"/>
                <w:szCs w:val="22"/>
              </w:rPr>
              <w:t>Personal Qualities</w:t>
            </w:r>
          </w:p>
        </w:tc>
        <w:tc>
          <w:tcPr>
            <w:tcW w:w="6095" w:type="dxa"/>
            <w:tcBorders>
              <w:top w:val="single" w:sz="4" w:space="0" w:color="auto"/>
              <w:left w:val="single" w:sz="4" w:space="0" w:color="auto"/>
              <w:bottom w:val="single" w:sz="4" w:space="0" w:color="auto"/>
              <w:right w:val="single" w:sz="4" w:space="0" w:color="auto"/>
            </w:tcBorders>
          </w:tcPr>
          <w:p w14:paraId="7DC15580" w14:textId="77777777" w:rsidR="000B0AF9" w:rsidRPr="000B0AF9" w:rsidRDefault="000B0AF9" w:rsidP="000B0AF9">
            <w:pPr>
              <w:numPr>
                <w:ilvl w:val="0"/>
                <w:numId w:val="1"/>
              </w:numPr>
              <w:shd w:val="clear" w:color="auto" w:fill="FFFFFF"/>
              <w:rPr>
                <w:rFonts w:ascii="Arial Nova" w:hAnsi="Arial Nova" w:cs="Arial"/>
                <w:sz w:val="22"/>
                <w:szCs w:val="22"/>
              </w:rPr>
            </w:pPr>
            <w:r w:rsidRPr="000B0AF9">
              <w:rPr>
                <w:rFonts w:ascii="Arial Nova" w:hAnsi="Arial Nova" w:cs="Arial"/>
                <w:sz w:val="22"/>
                <w:szCs w:val="22"/>
              </w:rPr>
              <w:t xml:space="preserve">Pragmatic and commercially aware, demonstrating sound professional judgment to balance legal risk and business objectives. </w:t>
            </w:r>
          </w:p>
          <w:p w14:paraId="7CFA0AD4"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Highly motivated and proactive, with an ability to work collaboratively on projects and contribute ideas. </w:t>
            </w:r>
          </w:p>
          <w:p w14:paraId="1F7E669F" w14:textId="77777777"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 xml:space="preserve">Emotional resilience and professionalism necessary to handle sensitive, confidential and sometimes contentious ER casework. </w:t>
            </w:r>
          </w:p>
          <w:p w14:paraId="6F25BD4F" w14:textId="4F33A220" w:rsidR="000B0AF9" w:rsidRPr="000B0AF9" w:rsidRDefault="000B0AF9" w:rsidP="000B0AF9">
            <w:pPr>
              <w:numPr>
                <w:ilvl w:val="0"/>
                <w:numId w:val="1"/>
              </w:numPr>
              <w:rPr>
                <w:rFonts w:ascii="Arial Nova" w:hAnsi="Arial Nova" w:cs="Arial"/>
                <w:sz w:val="22"/>
                <w:szCs w:val="22"/>
              </w:rPr>
            </w:pPr>
            <w:r w:rsidRPr="000B0AF9">
              <w:rPr>
                <w:rFonts w:ascii="Arial Nova" w:hAnsi="Arial Nova" w:cs="Arial"/>
                <w:sz w:val="22"/>
                <w:szCs w:val="22"/>
              </w:rPr>
              <w:t>Ability to travel to other homes where needed.</w:t>
            </w:r>
          </w:p>
        </w:tc>
      </w:tr>
    </w:tbl>
    <w:p w14:paraId="472392AA" w14:textId="0F4BCEF3" w:rsidR="00296EE8" w:rsidRPr="000B0AF9" w:rsidRDefault="00296EE8" w:rsidP="00296EE8">
      <w:pPr>
        <w:rPr>
          <w:rFonts w:ascii="Arial Nova" w:hAnsi="Arial Nova"/>
          <w:sz w:val="22"/>
          <w:szCs w:val="22"/>
        </w:rPr>
      </w:pPr>
    </w:p>
    <w:p w14:paraId="6A4EE9EF" w14:textId="7B93E60D" w:rsidR="005377E4" w:rsidRPr="000B0AF9" w:rsidRDefault="005377E4" w:rsidP="000B0AF9">
      <w:pPr>
        <w:tabs>
          <w:tab w:val="left" w:pos="3600"/>
        </w:tabs>
        <w:jc w:val="both"/>
        <w:rPr>
          <w:rFonts w:ascii="Arial Nova" w:hAnsi="Arial Nova" w:cs="Arial"/>
          <w:b/>
          <w:sz w:val="22"/>
          <w:szCs w:val="22"/>
        </w:rPr>
      </w:pPr>
      <w:r w:rsidRPr="000B0AF9">
        <w:rPr>
          <w:rFonts w:ascii="Arial Nova" w:hAnsi="Arial Nova" w:cs="Arial"/>
          <w:b/>
          <w:sz w:val="22"/>
          <w:szCs w:val="22"/>
        </w:rPr>
        <w:t xml:space="preserve">This job description reflects the current main organizational priorities for the position.  These priorities may develop and change in consultation with the post holder in line with needs and priorities of the business.  </w:t>
      </w:r>
    </w:p>
    <w:sectPr w:rsidR="005377E4" w:rsidRPr="000B0AF9"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96B" w14:textId="77777777" w:rsidR="002D3608" w:rsidRPr="000B0AF9" w:rsidRDefault="002D3608" w:rsidP="0068761C">
      <w:r w:rsidRPr="000B0AF9">
        <w:separator/>
      </w:r>
    </w:p>
  </w:endnote>
  <w:endnote w:type="continuationSeparator" w:id="0">
    <w:p w14:paraId="628163F9" w14:textId="77777777" w:rsidR="002D3608" w:rsidRPr="000B0AF9" w:rsidRDefault="002D3608" w:rsidP="0068761C">
      <w:r w:rsidRPr="000B0A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Pr="000B0AF9" w:rsidRDefault="00960CA9" w:rsidP="004C5DDE">
    <w:pPr>
      <w:pStyle w:val="Footer"/>
      <w:framePr w:wrap="around" w:vAnchor="text" w:hAnchor="margin" w:xAlign="right" w:y="1"/>
      <w:rPr>
        <w:rStyle w:val="PageNumber"/>
      </w:rPr>
    </w:pPr>
    <w:r w:rsidRPr="000B0AF9">
      <w:rPr>
        <w:rStyle w:val="PageNumber"/>
      </w:rPr>
      <w:fldChar w:fldCharType="begin"/>
    </w:r>
    <w:r w:rsidRPr="000B0AF9">
      <w:rPr>
        <w:rStyle w:val="PageNumber"/>
      </w:rPr>
      <w:instrText xml:space="preserve">PAGE  </w:instrText>
    </w:r>
    <w:r w:rsidRPr="000B0AF9">
      <w:rPr>
        <w:rStyle w:val="PageNumber"/>
      </w:rPr>
      <w:fldChar w:fldCharType="separate"/>
    </w:r>
    <w:r w:rsidR="009B3704" w:rsidRPr="000B0AF9">
      <w:rPr>
        <w:rStyle w:val="PageNumber"/>
      </w:rPr>
      <w:t>2</w:t>
    </w:r>
    <w:r w:rsidRPr="000B0AF9">
      <w:rPr>
        <w:rStyle w:val="PageNumber"/>
      </w:rPr>
      <w:fldChar w:fldCharType="end"/>
    </w:r>
  </w:p>
  <w:p w14:paraId="06A4FBF9" w14:textId="77777777" w:rsidR="00960CA9" w:rsidRPr="000B0AF9"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Pr="000B0AF9" w:rsidRDefault="00960CA9" w:rsidP="004C5DDE">
    <w:pPr>
      <w:pStyle w:val="Footer"/>
      <w:framePr w:wrap="around" w:vAnchor="text" w:hAnchor="margin" w:xAlign="right" w:y="1"/>
      <w:rPr>
        <w:rStyle w:val="PageNumber"/>
      </w:rPr>
    </w:pPr>
    <w:r w:rsidRPr="000B0AF9">
      <w:rPr>
        <w:rStyle w:val="PageNumber"/>
      </w:rPr>
      <w:fldChar w:fldCharType="begin"/>
    </w:r>
    <w:r w:rsidRPr="000B0AF9">
      <w:rPr>
        <w:rStyle w:val="PageNumber"/>
      </w:rPr>
      <w:instrText xml:space="preserve">PAGE  </w:instrText>
    </w:r>
    <w:r w:rsidRPr="000B0AF9">
      <w:rPr>
        <w:rStyle w:val="PageNumber"/>
      </w:rPr>
      <w:fldChar w:fldCharType="separate"/>
    </w:r>
    <w:r w:rsidR="00434242" w:rsidRPr="000B0AF9">
      <w:rPr>
        <w:rStyle w:val="PageNumber"/>
      </w:rPr>
      <w:t>2</w:t>
    </w:r>
    <w:r w:rsidRPr="000B0AF9">
      <w:rPr>
        <w:rStyle w:val="PageNumber"/>
      </w:rPr>
      <w:fldChar w:fldCharType="end"/>
    </w:r>
  </w:p>
  <w:p w14:paraId="45452CD6" w14:textId="5BF1C187" w:rsidR="00960CA9" w:rsidRPr="000B0AF9" w:rsidRDefault="00434242" w:rsidP="0068761C">
    <w:pPr>
      <w:pStyle w:val="Footer"/>
      <w:ind w:right="360"/>
      <w:rPr>
        <w:rFonts w:asciiTheme="majorHAnsi" w:hAnsiTheme="majorHAnsi"/>
        <w:sz w:val="22"/>
        <w:szCs w:val="22"/>
      </w:rPr>
    </w:pPr>
    <w:r w:rsidRPr="000B0AF9">
      <w:rPr>
        <w:rFonts w:asciiTheme="majorHAnsi" w:hAnsiTheme="majorHAnsi"/>
        <w:sz w:val="22"/>
        <w:szCs w:val="22"/>
      </w:rPr>
      <w:t>Athena</w:t>
    </w:r>
    <w:r w:rsidR="00960CA9" w:rsidRPr="000B0AF9">
      <w:rPr>
        <w:rFonts w:asciiTheme="majorHAnsi" w:hAnsiTheme="majorHAnsi"/>
        <w:sz w:val="22"/>
        <w:szCs w:val="22"/>
      </w:rPr>
      <w:t xml:space="preserve"> Care Homes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1076" w14:textId="77777777" w:rsidR="002D3608" w:rsidRPr="000B0AF9" w:rsidRDefault="002D3608" w:rsidP="0068761C">
      <w:r w:rsidRPr="000B0AF9">
        <w:separator/>
      </w:r>
    </w:p>
  </w:footnote>
  <w:footnote w:type="continuationSeparator" w:id="0">
    <w:p w14:paraId="6726417A" w14:textId="77777777" w:rsidR="002D3608" w:rsidRPr="000B0AF9" w:rsidRDefault="002D3608" w:rsidP="0068761C">
      <w:r w:rsidRPr="000B0AF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5648"/>
    <w:multiLevelType w:val="hybridMultilevel"/>
    <w:tmpl w:val="A34E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F1690"/>
    <w:multiLevelType w:val="hybridMultilevel"/>
    <w:tmpl w:val="8D36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23702"/>
    <w:multiLevelType w:val="hybridMultilevel"/>
    <w:tmpl w:val="0C36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206EC"/>
    <w:multiLevelType w:val="hybridMultilevel"/>
    <w:tmpl w:val="8110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B6EF6"/>
    <w:multiLevelType w:val="multilevel"/>
    <w:tmpl w:val="542C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9"/>
  </w:num>
  <w:num w:numId="2" w16cid:durableId="1091899159">
    <w:abstractNumId w:val="7"/>
  </w:num>
  <w:num w:numId="3" w16cid:durableId="783962714">
    <w:abstractNumId w:val="5"/>
  </w:num>
  <w:num w:numId="4" w16cid:durableId="934552890">
    <w:abstractNumId w:val="8"/>
  </w:num>
  <w:num w:numId="5" w16cid:durableId="608317825">
    <w:abstractNumId w:val="5"/>
  </w:num>
  <w:num w:numId="6" w16cid:durableId="1556309144">
    <w:abstractNumId w:val="6"/>
  </w:num>
  <w:num w:numId="7" w16cid:durableId="1686058857">
    <w:abstractNumId w:val="10"/>
  </w:num>
  <w:num w:numId="8" w16cid:durableId="1317764305">
    <w:abstractNumId w:val="3"/>
  </w:num>
  <w:num w:numId="9" w16cid:durableId="706419323">
    <w:abstractNumId w:val="0"/>
  </w:num>
  <w:num w:numId="10" w16cid:durableId="647788866">
    <w:abstractNumId w:val="2"/>
  </w:num>
  <w:num w:numId="11" w16cid:durableId="1282683420">
    <w:abstractNumId w:val="1"/>
  </w:num>
  <w:num w:numId="12" w16cid:durableId="823663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B0AF9"/>
    <w:rsid w:val="000F40B3"/>
    <w:rsid w:val="00101111"/>
    <w:rsid w:val="00145F97"/>
    <w:rsid w:val="00146B5F"/>
    <w:rsid w:val="00155AF6"/>
    <w:rsid w:val="00156FD0"/>
    <w:rsid w:val="00175C5F"/>
    <w:rsid w:val="001A00D9"/>
    <w:rsid w:val="001C1121"/>
    <w:rsid w:val="00221622"/>
    <w:rsid w:val="00230BF4"/>
    <w:rsid w:val="0023361C"/>
    <w:rsid w:val="00252BF6"/>
    <w:rsid w:val="00296EE8"/>
    <w:rsid w:val="00297604"/>
    <w:rsid w:val="002A5850"/>
    <w:rsid w:val="002B15E8"/>
    <w:rsid w:val="002B35C8"/>
    <w:rsid w:val="002D3608"/>
    <w:rsid w:val="0034205D"/>
    <w:rsid w:val="00357A57"/>
    <w:rsid w:val="00362304"/>
    <w:rsid w:val="00376813"/>
    <w:rsid w:val="00377EF7"/>
    <w:rsid w:val="003916A6"/>
    <w:rsid w:val="003E0D2F"/>
    <w:rsid w:val="003E305A"/>
    <w:rsid w:val="004268B9"/>
    <w:rsid w:val="00434242"/>
    <w:rsid w:val="00446A36"/>
    <w:rsid w:val="004619D0"/>
    <w:rsid w:val="004916F8"/>
    <w:rsid w:val="004A1471"/>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87E31"/>
    <w:rsid w:val="007B033F"/>
    <w:rsid w:val="00800030"/>
    <w:rsid w:val="008222E0"/>
    <w:rsid w:val="008225C1"/>
    <w:rsid w:val="008A45C3"/>
    <w:rsid w:val="008B261B"/>
    <w:rsid w:val="00905FC0"/>
    <w:rsid w:val="00936BB7"/>
    <w:rsid w:val="00944150"/>
    <w:rsid w:val="009448D2"/>
    <w:rsid w:val="009517E1"/>
    <w:rsid w:val="00960CA9"/>
    <w:rsid w:val="009701C0"/>
    <w:rsid w:val="009860D3"/>
    <w:rsid w:val="009B322D"/>
    <w:rsid w:val="009B3704"/>
    <w:rsid w:val="009C1B77"/>
    <w:rsid w:val="009F73ED"/>
    <w:rsid w:val="00AD1900"/>
    <w:rsid w:val="00AF3F25"/>
    <w:rsid w:val="00AF5620"/>
    <w:rsid w:val="00B02432"/>
    <w:rsid w:val="00B4446C"/>
    <w:rsid w:val="00B52FD6"/>
    <w:rsid w:val="00BA7D00"/>
    <w:rsid w:val="00BB0FFB"/>
    <w:rsid w:val="00BB46D8"/>
    <w:rsid w:val="00BB6939"/>
    <w:rsid w:val="00BF0BC2"/>
    <w:rsid w:val="00C2292E"/>
    <w:rsid w:val="00C26FAF"/>
    <w:rsid w:val="00C653B0"/>
    <w:rsid w:val="00C71858"/>
    <w:rsid w:val="00C727B4"/>
    <w:rsid w:val="00C7543F"/>
    <w:rsid w:val="00C91E9E"/>
    <w:rsid w:val="00D20A03"/>
    <w:rsid w:val="00D46D4E"/>
    <w:rsid w:val="00D7549C"/>
    <w:rsid w:val="00D76F3F"/>
    <w:rsid w:val="00D95306"/>
    <w:rsid w:val="00DB4106"/>
    <w:rsid w:val="00DE735A"/>
    <w:rsid w:val="00E003A6"/>
    <w:rsid w:val="00E00534"/>
    <w:rsid w:val="00E22623"/>
    <w:rsid w:val="00E276EF"/>
    <w:rsid w:val="00E34D60"/>
    <w:rsid w:val="00E432CD"/>
    <w:rsid w:val="00E77733"/>
    <w:rsid w:val="00E8491E"/>
    <w:rsid w:val="00E8707C"/>
    <w:rsid w:val="00EA1B1A"/>
    <w:rsid w:val="00EA2946"/>
    <w:rsid w:val="00EF5305"/>
    <w:rsid w:val="00EF6411"/>
    <w:rsid w:val="00F007C1"/>
    <w:rsid w:val="00F147CB"/>
    <w:rsid w:val="00F21E94"/>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3</cp:revision>
  <cp:lastPrinted>2014-05-01T11:22:00Z</cp:lastPrinted>
  <dcterms:created xsi:type="dcterms:W3CDTF">2025-10-01T12:27:00Z</dcterms:created>
  <dcterms:modified xsi:type="dcterms:W3CDTF">2025-10-01T12:27:00Z</dcterms:modified>
</cp:coreProperties>
</file>