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EF01" w14:textId="0609E299" w:rsidR="00AF3F25" w:rsidRPr="00800030" w:rsidRDefault="00800030" w:rsidP="00800030">
      <w:pPr>
        <w:jc w:val="center"/>
      </w:pPr>
      <w:r>
        <w:rPr>
          <w:noProof/>
        </w:rPr>
        <w:drawing>
          <wp:inline distT="0" distB="0" distL="0" distR="0" wp14:anchorId="347013D3" wp14:editId="4AB547D0">
            <wp:extent cx="2089150" cy="9537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274" cy="96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B8C1" w14:textId="77777777" w:rsidR="00F534B9" w:rsidRPr="009F73ED" w:rsidRDefault="00F534B9" w:rsidP="00296EE8">
      <w:pPr>
        <w:jc w:val="center"/>
        <w:rPr>
          <w:rFonts w:ascii="Calibri" w:hAnsi="Calibri"/>
          <w:b/>
          <w:sz w:val="23"/>
          <w:szCs w:val="23"/>
        </w:rPr>
      </w:pPr>
    </w:p>
    <w:p w14:paraId="7F459136" w14:textId="77777777" w:rsidR="00296EE8" w:rsidRPr="001F18C2" w:rsidRDefault="00296EE8" w:rsidP="00296EE8">
      <w:pPr>
        <w:jc w:val="center"/>
        <w:rPr>
          <w:rFonts w:ascii="Calibri" w:hAnsi="Calibri" w:cs="Calibri"/>
          <w:bCs/>
        </w:rPr>
      </w:pPr>
      <w:r w:rsidRPr="001F18C2">
        <w:rPr>
          <w:rFonts w:ascii="Calibri" w:hAnsi="Calibri" w:cs="Calibri"/>
          <w:bCs/>
        </w:rPr>
        <w:t>JOB DESCRIPTION</w:t>
      </w:r>
    </w:p>
    <w:p w14:paraId="2AE0C14D" w14:textId="3EEDBAA9" w:rsidR="00296EE8" w:rsidRPr="001F18C2" w:rsidRDefault="00B60657" w:rsidP="00296EE8">
      <w:pPr>
        <w:jc w:val="center"/>
        <w:rPr>
          <w:rFonts w:ascii="Calibri" w:hAnsi="Calibri" w:cs="Calibri"/>
          <w:b/>
          <w:bCs/>
        </w:rPr>
      </w:pPr>
      <w:r w:rsidRPr="001F18C2">
        <w:rPr>
          <w:rFonts w:ascii="Calibri" w:hAnsi="Calibri" w:cs="Calibri"/>
          <w:b/>
          <w:bCs/>
        </w:rPr>
        <w:t xml:space="preserve">Multi-Skilled Maintenance </w:t>
      </w:r>
      <w:r w:rsidR="001F18C2" w:rsidRPr="001F18C2">
        <w:rPr>
          <w:rFonts w:ascii="Calibri" w:hAnsi="Calibri" w:cs="Calibri"/>
          <w:b/>
          <w:bCs/>
        </w:rPr>
        <w:t>Assistant</w:t>
      </w:r>
    </w:p>
    <w:p w14:paraId="4C73567E" w14:textId="77777777" w:rsidR="00296EE8" w:rsidRPr="001F18C2" w:rsidRDefault="00296EE8" w:rsidP="00296EE8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1F18C2" w14:paraId="034304A9" w14:textId="77777777" w:rsidTr="007B116B">
        <w:tc>
          <w:tcPr>
            <w:tcW w:w="8296" w:type="dxa"/>
            <w:shd w:val="clear" w:color="auto" w:fill="4D335B"/>
          </w:tcPr>
          <w:p w14:paraId="7FC9FEDB" w14:textId="77777777" w:rsidR="00296EE8" w:rsidRPr="001F18C2" w:rsidRDefault="00296EE8" w:rsidP="00E00534">
            <w:pPr>
              <w:rPr>
                <w:rFonts w:ascii="Calibri" w:hAnsi="Calibri" w:cs="Calibri"/>
                <w:bCs/>
              </w:rPr>
            </w:pPr>
            <w:r w:rsidRPr="001F18C2">
              <w:rPr>
                <w:rFonts w:ascii="Calibri" w:hAnsi="Calibri" w:cs="Calibri"/>
                <w:bCs/>
                <w:color w:val="FFFFFF" w:themeColor="background1"/>
              </w:rPr>
              <w:t>JOB SUMMARY</w:t>
            </w:r>
          </w:p>
        </w:tc>
      </w:tr>
    </w:tbl>
    <w:p w14:paraId="2D07AD10" w14:textId="77777777" w:rsidR="007B116B" w:rsidRPr="001F18C2" w:rsidRDefault="007B116B" w:rsidP="007B116B">
      <w:pPr>
        <w:jc w:val="both"/>
        <w:rPr>
          <w:rFonts w:ascii="Calibri" w:hAnsi="Calibri" w:cs="Calibri"/>
        </w:rPr>
      </w:pPr>
    </w:p>
    <w:p w14:paraId="5136EE04" w14:textId="77777777" w:rsidR="001F18C2" w:rsidRPr="001F18C2" w:rsidRDefault="001F18C2" w:rsidP="001F18C2">
      <w:pPr>
        <w:rPr>
          <w:rFonts w:ascii="Calibri" w:hAnsi="Calibri" w:cs="Calibri"/>
        </w:rPr>
      </w:pPr>
      <w:r w:rsidRPr="001F18C2">
        <w:rPr>
          <w:rFonts w:ascii="Calibri" w:hAnsi="Calibri" w:cs="Calibri"/>
        </w:rPr>
        <w:t>To support the safe and efficient operation of Athena Care Homes by carrying out planned, reactive, and preventative maintenance tasks across a range of trades (carpentry, plumbing, electrical, decorating, and general repairs). The role ensures that the environment remains safe, compliant, and welcoming for residents, staff, and visitors.</w:t>
      </w:r>
    </w:p>
    <w:p w14:paraId="720A7FD2" w14:textId="77777777" w:rsidR="003916A6" w:rsidRPr="001F18C2" w:rsidRDefault="003916A6" w:rsidP="00221622">
      <w:pPr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1F18C2" w14:paraId="1D8B545F" w14:textId="77777777" w:rsidTr="008225C1">
        <w:tc>
          <w:tcPr>
            <w:tcW w:w="8516" w:type="dxa"/>
            <w:shd w:val="clear" w:color="auto" w:fill="4D335B"/>
          </w:tcPr>
          <w:p w14:paraId="17D69127" w14:textId="77777777" w:rsidR="00296EE8" w:rsidRPr="001F18C2" w:rsidRDefault="00296EE8" w:rsidP="00E00534">
            <w:pPr>
              <w:rPr>
                <w:rFonts w:ascii="Calibri" w:hAnsi="Calibri" w:cs="Calibri"/>
                <w:bCs/>
              </w:rPr>
            </w:pPr>
            <w:r w:rsidRPr="001F18C2">
              <w:rPr>
                <w:rFonts w:ascii="Calibri" w:hAnsi="Calibri" w:cs="Calibri"/>
                <w:bCs/>
                <w:color w:val="FFFFFF" w:themeColor="background1"/>
              </w:rPr>
              <w:t xml:space="preserve">JOB </w:t>
            </w:r>
            <w:r w:rsidR="00E00534" w:rsidRPr="001F18C2">
              <w:rPr>
                <w:rFonts w:ascii="Calibri" w:hAnsi="Calibri" w:cs="Calibri"/>
                <w:bCs/>
                <w:color w:val="FFFFFF" w:themeColor="background1"/>
              </w:rPr>
              <w:t>SPECIFIC RESPONSIBILITIES</w:t>
            </w:r>
          </w:p>
        </w:tc>
      </w:tr>
    </w:tbl>
    <w:p w14:paraId="053073C4" w14:textId="77777777" w:rsidR="00B02432" w:rsidRPr="001F18C2" w:rsidRDefault="00B02432" w:rsidP="00296EE8">
      <w:pPr>
        <w:rPr>
          <w:rFonts w:ascii="Calibri" w:hAnsi="Calibri" w:cs="Calibri"/>
          <w:b/>
        </w:rPr>
      </w:pPr>
    </w:p>
    <w:p w14:paraId="12A461D1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Carry out day-to-day maintenance requests promptly, ensuring minimal disruption to residents.</w:t>
      </w:r>
    </w:p>
    <w:p w14:paraId="474938E3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Undertake planned preventative maintenance (PPM) tasks, including checks on lighting, heating, water systems, fire safety equipment, and emergency call systems.</w:t>
      </w:r>
    </w:p>
    <w:p w14:paraId="5F182B83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Assist with small plumbing, joinery, tiling, plastering, and painting/decorating tasks.</w:t>
      </w:r>
    </w:p>
    <w:p w14:paraId="3D4A32A2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Support electrical maintenance activities (changing lamps, socket repairs, minor fault finding) within competency.</w:t>
      </w:r>
    </w:p>
    <w:p w14:paraId="628535DC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Ensure external areas, gardens, and car parks are maintained to a safe and tidy standard.</w:t>
      </w:r>
    </w:p>
    <w:p w14:paraId="2B701DED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Monitor and report on compliance checks including legionella flushing, fire alarm testing, emergency lighting, and portable appliance testing.</w:t>
      </w:r>
    </w:p>
    <w:p w14:paraId="0738E13F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Work in accordance with Health &amp; Safety regulations, risk assessments, and company policies.</w:t>
      </w:r>
    </w:p>
    <w:p w14:paraId="2C25E0B1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proofErr w:type="gramStart"/>
      <w:r w:rsidRPr="001F18C2">
        <w:rPr>
          <w:rFonts w:ascii="Calibri" w:hAnsi="Calibri" w:cs="Calibri"/>
          <w:lang w:val="en-GB"/>
        </w:rPr>
        <w:t>Ensure correct use of PPE and safe working practices at all times</w:t>
      </w:r>
      <w:proofErr w:type="gramEnd"/>
      <w:r w:rsidRPr="001F18C2">
        <w:rPr>
          <w:rFonts w:ascii="Calibri" w:hAnsi="Calibri" w:cs="Calibri"/>
          <w:lang w:val="en-GB"/>
        </w:rPr>
        <w:t>.</w:t>
      </w:r>
    </w:p>
    <w:p w14:paraId="44299F9F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Liaise with contractors and suppliers when required, escorting them on site and ensuring permits-to-work are followed.</w:t>
      </w:r>
    </w:p>
    <w:p w14:paraId="0BDD6EE2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 xml:space="preserve">Maintain accurate records of works carried out, materials </w:t>
      </w:r>
      <w:proofErr w:type="gramStart"/>
      <w:r w:rsidRPr="001F18C2">
        <w:rPr>
          <w:rFonts w:ascii="Calibri" w:hAnsi="Calibri" w:cs="Calibri"/>
          <w:lang w:val="en-GB"/>
        </w:rPr>
        <w:t>used, and</w:t>
      </w:r>
      <w:proofErr w:type="gramEnd"/>
      <w:r w:rsidRPr="001F18C2">
        <w:rPr>
          <w:rFonts w:ascii="Calibri" w:hAnsi="Calibri" w:cs="Calibri"/>
          <w:lang w:val="en-GB"/>
        </w:rPr>
        <w:t xml:space="preserve"> ensure timely reporting to the Head of Estates / Home Manager.</w:t>
      </w:r>
    </w:p>
    <w:p w14:paraId="48F37897" w14:textId="77777777" w:rsidR="001F18C2" w:rsidRPr="001F18C2" w:rsidRDefault="001F18C2" w:rsidP="001F18C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1F18C2">
        <w:rPr>
          <w:rFonts w:ascii="Calibri" w:hAnsi="Calibri" w:cs="Calibri"/>
          <w:lang w:val="en-GB"/>
        </w:rPr>
        <w:t>Support emergency response (e.g., power failures, leaks, fire alarm activations) ensuring swift action and escalation where necessary.</w:t>
      </w:r>
    </w:p>
    <w:p w14:paraId="4A3C574C" w14:textId="77777777" w:rsidR="00C7543F" w:rsidRPr="001F18C2" w:rsidRDefault="00C7543F" w:rsidP="00E22623">
      <w:pPr>
        <w:jc w:val="both"/>
        <w:rPr>
          <w:rFonts w:ascii="Calibri" w:hAnsi="Calibri" w:cs="Calibri"/>
        </w:rPr>
      </w:pPr>
    </w:p>
    <w:p w14:paraId="4961F349" w14:textId="77777777" w:rsidR="00C7543F" w:rsidRPr="001F18C2" w:rsidRDefault="00C7543F" w:rsidP="00E22623">
      <w:pPr>
        <w:jc w:val="both"/>
        <w:rPr>
          <w:rFonts w:ascii="Calibri" w:hAnsi="Calibri" w:cs="Calibri"/>
        </w:rPr>
      </w:pPr>
    </w:p>
    <w:p w14:paraId="66832E2F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0E7E85F1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3DDBC949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47A802F9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378119D6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2EA6F722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456BAB57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p w14:paraId="5E9DE57B" w14:textId="77777777" w:rsidR="001F18C2" w:rsidRPr="001F18C2" w:rsidRDefault="001F18C2" w:rsidP="00E22623">
      <w:pPr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1F18C2" w14:paraId="01ADC15C" w14:textId="77777777" w:rsidTr="001F18C2">
        <w:tc>
          <w:tcPr>
            <w:tcW w:w="8296" w:type="dxa"/>
            <w:shd w:val="clear" w:color="auto" w:fill="4D335B"/>
          </w:tcPr>
          <w:p w14:paraId="3CD63B4D" w14:textId="77777777" w:rsidR="00296EE8" w:rsidRPr="001F18C2" w:rsidRDefault="00E00534" w:rsidP="00E00534">
            <w:pPr>
              <w:rPr>
                <w:rFonts w:ascii="Calibri" w:hAnsi="Calibri" w:cs="Calibri"/>
              </w:rPr>
            </w:pPr>
            <w:r w:rsidRPr="001F18C2">
              <w:rPr>
                <w:rFonts w:ascii="Calibri" w:hAnsi="Calibri" w:cs="Calibri"/>
                <w:color w:val="FFFFFF" w:themeColor="background1"/>
              </w:rPr>
              <w:t>PERSON SPECIFICATION</w:t>
            </w:r>
          </w:p>
        </w:tc>
      </w:tr>
    </w:tbl>
    <w:p w14:paraId="01DF855F" w14:textId="77777777" w:rsidR="00296EE8" w:rsidRPr="001F18C2" w:rsidRDefault="009B322D" w:rsidP="00296EE8">
      <w:pPr>
        <w:rPr>
          <w:rFonts w:ascii="Calibri" w:hAnsi="Calibri" w:cs="Calibri"/>
        </w:rPr>
      </w:pPr>
      <w:r w:rsidRPr="001F18C2">
        <w:rPr>
          <w:rFonts w:ascii="Calibri" w:hAnsi="Calibri" w:cs="Calibri"/>
        </w:rPr>
        <w:tab/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326"/>
      </w:tblGrid>
      <w:tr w:rsidR="00E00534" w:rsidRPr="001F18C2" w14:paraId="2C1D5FFA" w14:textId="77777777" w:rsidTr="007B116B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1A9" w14:textId="77777777" w:rsidR="00E00534" w:rsidRPr="001F18C2" w:rsidRDefault="00E00534" w:rsidP="00E0053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16B" w14:textId="77777777" w:rsidR="00E00534" w:rsidRPr="001F18C2" w:rsidRDefault="005D1BC4" w:rsidP="005D1BC4">
            <w:pPr>
              <w:pStyle w:val="Heading2"/>
              <w:rPr>
                <w:rFonts w:ascii="Calibri" w:eastAsia="Arial Unicode MS" w:hAnsi="Calibri" w:cs="Calibri"/>
                <w:i w:val="0"/>
                <w:sz w:val="24"/>
                <w:szCs w:val="24"/>
              </w:rPr>
            </w:pPr>
            <w:r w:rsidRPr="001F18C2">
              <w:rPr>
                <w:rFonts w:ascii="Calibri" w:hAnsi="Calibri" w:cs="Calibri"/>
                <w:i w:val="0"/>
                <w:sz w:val="24"/>
                <w:szCs w:val="24"/>
              </w:rPr>
              <w:t>Essential Criteria</w:t>
            </w:r>
          </w:p>
        </w:tc>
      </w:tr>
      <w:tr w:rsidR="00E00534" w:rsidRPr="001F18C2" w14:paraId="186ECFA7" w14:textId="77777777" w:rsidTr="007B116B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5F2" w14:textId="77777777" w:rsidR="00E00534" w:rsidRPr="001F18C2" w:rsidRDefault="00E00534" w:rsidP="00E00534">
            <w:pPr>
              <w:pStyle w:val="Heading4"/>
              <w:rPr>
                <w:rFonts w:ascii="Calibri" w:hAnsi="Calibri" w:cs="Calibri"/>
                <w:sz w:val="24"/>
                <w:szCs w:val="24"/>
              </w:rPr>
            </w:pPr>
            <w:r w:rsidRPr="001F18C2">
              <w:rPr>
                <w:rFonts w:ascii="Calibri" w:hAnsi="Calibri" w:cs="Calibri"/>
                <w:sz w:val="24"/>
                <w:szCs w:val="24"/>
              </w:rPr>
              <w:t>Qualifications/Education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36F" w14:textId="77777777" w:rsidR="001F18C2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Trade qualification (desirable but not essential).</w:t>
            </w:r>
          </w:p>
          <w:p w14:paraId="74A23E84" w14:textId="77777777" w:rsidR="001F18C2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Health &amp; Safety awareness training?</w:t>
            </w:r>
          </w:p>
          <w:p w14:paraId="2571C3BC" w14:textId="36EB08B5" w:rsidR="002A5850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Willingness to undertake further training relevant to the role (e.g., PAT testing, legionella awareness, working at height).</w:t>
            </w:r>
          </w:p>
        </w:tc>
      </w:tr>
      <w:tr w:rsidR="00E00534" w:rsidRPr="001F18C2" w14:paraId="63F06A38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0AA" w14:textId="77777777" w:rsidR="00E00534" w:rsidRPr="001F18C2" w:rsidRDefault="00E00534" w:rsidP="00E00534">
            <w:pPr>
              <w:pStyle w:val="Heading4"/>
              <w:rPr>
                <w:rFonts w:ascii="Calibri" w:hAnsi="Calibri" w:cs="Calibri"/>
                <w:sz w:val="24"/>
                <w:szCs w:val="24"/>
              </w:rPr>
            </w:pPr>
            <w:r w:rsidRPr="001F18C2">
              <w:rPr>
                <w:rFonts w:ascii="Calibri" w:hAnsi="Calibri" w:cs="Calibri"/>
                <w:sz w:val="24"/>
                <w:szCs w:val="24"/>
              </w:rPr>
              <w:t>Experience</w:t>
            </w:r>
          </w:p>
          <w:p w14:paraId="00BD900A" w14:textId="77777777" w:rsidR="00E00534" w:rsidRPr="001F18C2" w:rsidRDefault="00E00534" w:rsidP="00E0053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CA4" w14:textId="00369EE8" w:rsidR="002A5850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Proven experience in a multiskilled maintenance role (care, hospitality, commercial, or similar environment).</w:t>
            </w:r>
          </w:p>
        </w:tc>
      </w:tr>
      <w:tr w:rsidR="00E00534" w:rsidRPr="001F18C2" w14:paraId="6A91FF4E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162" w14:textId="77777777" w:rsidR="00E00534" w:rsidRPr="001F18C2" w:rsidRDefault="00E00534" w:rsidP="00E00534">
            <w:pPr>
              <w:rPr>
                <w:rFonts w:ascii="Calibri" w:hAnsi="Calibri" w:cs="Calibri"/>
                <w:b/>
              </w:rPr>
            </w:pPr>
            <w:r w:rsidRPr="001F18C2">
              <w:rPr>
                <w:rFonts w:ascii="Calibri" w:hAnsi="Calibri" w:cs="Calibri"/>
                <w:b/>
              </w:rPr>
              <w:t>Skills/</w:t>
            </w:r>
          </w:p>
          <w:p w14:paraId="25329AAE" w14:textId="77777777" w:rsidR="00E00534" w:rsidRPr="001F18C2" w:rsidRDefault="00E00534" w:rsidP="00E00534">
            <w:pPr>
              <w:rPr>
                <w:rFonts w:ascii="Calibri" w:hAnsi="Calibri" w:cs="Calibri"/>
                <w:b/>
              </w:rPr>
            </w:pPr>
            <w:r w:rsidRPr="001F18C2">
              <w:rPr>
                <w:rFonts w:ascii="Calibri" w:hAnsi="Calibri" w:cs="Calibri"/>
                <w:b/>
              </w:rPr>
              <w:t>Knowledge</w:t>
            </w:r>
          </w:p>
          <w:p w14:paraId="2164C307" w14:textId="77777777" w:rsidR="00E00534" w:rsidRPr="001F18C2" w:rsidRDefault="00E00534" w:rsidP="00E00534">
            <w:pPr>
              <w:rPr>
                <w:rFonts w:ascii="Calibri" w:hAnsi="Calibri" w:cs="Calibri"/>
                <w:b/>
              </w:rPr>
            </w:pPr>
          </w:p>
          <w:p w14:paraId="319AB7C3" w14:textId="77777777" w:rsidR="00E00534" w:rsidRPr="001F18C2" w:rsidRDefault="00E00534" w:rsidP="00E0053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DEF" w14:textId="77777777" w:rsidR="001F18C2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Basic knowledge of plumbing, carpentry, and electrics.</w:t>
            </w:r>
          </w:p>
          <w:p w14:paraId="56D8321F" w14:textId="77777777" w:rsidR="001F18C2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Strong problem-solving and fault-finding skills.</w:t>
            </w:r>
          </w:p>
          <w:p w14:paraId="3F07BCF5" w14:textId="77777777" w:rsidR="001F18C2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Ability to work flexibly and independently, prioritising tasks effectively.</w:t>
            </w:r>
          </w:p>
          <w:p w14:paraId="26E8D9D9" w14:textId="77777777" w:rsidR="001F18C2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Good communication skills with staff, residents, and contractors.</w:t>
            </w:r>
          </w:p>
          <w:p w14:paraId="6DA19304" w14:textId="4DFA2150" w:rsidR="00E00534" w:rsidRPr="001F18C2" w:rsidRDefault="001F18C2" w:rsidP="001F18C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Understanding of compliance requirements including fire safety, legionella, COSHH, and safe systems of work.</w:t>
            </w:r>
          </w:p>
        </w:tc>
      </w:tr>
      <w:tr w:rsidR="007B116B" w:rsidRPr="001F18C2" w14:paraId="15DC7FE8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11A" w14:textId="77777777" w:rsidR="007B116B" w:rsidRPr="001F18C2" w:rsidRDefault="007B116B" w:rsidP="007B116B">
            <w:pPr>
              <w:rPr>
                <w:rFonts w:ascii="Calibri" w:hAnsi="Calibri" w:cs="Calibri"/>
                <w:b/>
              </w:rPr>
            </w:pPr>
          </w:p>
          <w:p w14:paraId="515A869E" w14:textId="77777777" w:rsidR="007B116B" w:rsidRPr="001F18C2" w:rsidRDefault="007B116B" w:rsidP="007B116B">
            <w:pPr>
              <w:pStyle w:val="Heading4"/>
              <w:rPr>
                <w:rFonts w:ascii="Calibri" w:hAnsi="Calibri" w:cs="Calibri"/>
                <w:sz w:val="24"/>
                <w:szCs w:val="24"/>
              </w:rPr>
            </w:pPr>
            <w:r w:rsidRPr="001F18C2">
              <w:rPr>
                <w:rFonts w:ascii="Calibri" w:hAnsi="Calibri" w:cs="Calibri"/>
                <w:sz w:val="24"/>
                <w:szCs w:val="24"/>
              </w:rPr>
              <w:t>Personal Qualities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BDB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1F18C2">
              <w:rPr>
                <w:rFonts w:ascii="Calibri" w:hAnsi="Calibri" w:cs="Calibri"/>
              </w:rPr>
              <w:t>Reliable and punctual</w:t>
            </w:r>
          </w:p>
          <w:p w14:paraId="0AC4646A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Able to adapt to change</w:t>
            </w:r>
          </w:p>
          <w:p w14:paraId="2B4CDE4C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Approachable</w:t>
            </w:r>
          </w:p>
          <w:p w14:paraId="3EF8CE65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Confident</w:t>
            </w:r>
          </w:p>
          <w:p w14:paraId="6A12C8CA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Diplomatic</w:t>
            </w:r>
          </w:p>
          <w:p w14:paraId="6DADCDE3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Enthusiastic</w:t>
            </w:r>
          </w:p>
          <w:p w14:paraId="3FC07BDF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Flexible</w:t>
            </w:r>
          </w:p>
          <w:p w14:paraId="565CDDF8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Good influencing skills</w:t>
            </w:r>
          </w:p>
          <w:p w14:paraId="43BC69A1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Good listening skills</w:t>
            </w:r>
          </w:p>
          <w:p w14:paraId="2E2D2CF7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Good negotiating skills</w:t>
            </w:r>
          </w:p>
          <w:p w14:paraId="1622D3A7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Patient</w:t>
            </w:r>
          </w:p>
          <w:p w14:paraId="511E71ED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Positive attitude</w:t>
            </w:r>
          </w:p>
          <w:p w14:paraId="18057D26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1F18C2">
              <w:rPr>
                <w:rFonts w:ascii="Calibri" w:hAnsi="Calibri" w:cs="Calibri"/>
                <w:color w:val="000000"/>
              </w:rPr>
              <w:t>Self-motivator</w:t>
            </w:r>
          </w:p>
          <w:p w14:paraId="259ECB6F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1F18C2">
              <w:rPr>
                <w:rFonts w:ascii="Calibri" w:hAnsi="Calibri" w:cs="Calibri"/>
              </w:rPr>
              <w:t>Flexible approach to working hours - able to work occasionally outside of normal hours.</w:t>
            </w:r>
          </w:p>
          <w:p w14:paraId="57EF36BE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 xml:space="preserve">Ability to </w:t>
            </w:r>
            <w:proofErr w:type="gramStart"/>
            <w:r w:rsidRPr="001F18C2">
              <w:rPr>
                <w:rFonts w:ascii="Calibri" w:hAnsi="Calibri" w:cs="Calibri"/>
                <w:lang w:val="en-GB"/>
              </w:rPr>
              <w:t>promote a professional image for the company at all times</w:t>
            </w:r>
            <w:proofErr w:type="gramEnd"/>
          </w:p>
          <w:p w14:paraId="0F13F390" w14:textId="77777777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lang w:val="en-GB"/>
              </w:rPr>
            </w:pPr>
            <w:r w:rsidRPr="001F18C2">
              <w:rPr>
                <w:rFonts w:ascii="Calibri" w:hAnsi="Calibri" w:cs="Calibri"/>
                <w:lang w:val="en-GB"/>
              </w:rPr>
              <w:t>Ability to travel to other homes where needed for training / support</w:t>
            </w:r>
          </w:p>
          <w:p w14:paraId="6F25BD4F" w14:textId="0B739B4E" w:rsidR="007B116B" w:rsidRPr="001F18C2" w:rsidRDefault="007B116B" w:rsidP="007B116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1F18C2">
              <w:rPr>
                <w:rFonts w:ascii="Calibri" w:hAnsi="Calibri" w:cs="Calibri"/>
                <w:lang w:val="en-GB"/>
              </w:rPr>
              <w:t>Able to adapt to the Athena culture</w:t>
            </w:r>
          </w:p>
        </w:tc>
      </w:tr>
    </w:tbl>
    <w:p w14:paraId="472392AA" w14:textId="0F4BCEF3" w:rsidR="00296EE8" w:rsidRPr="001F18C2" w:rsidRDefault="00296EE8" w:rsidP="00296EE8">
      <w:pPr>
        <w:rPr>
          <w:rFonts w:ascii="Calibri" w:hAnsi="Calibri" w:cs="Calibri"/>
        </w:rPr>
      </w:pPr>
    </w:p>
    <w:p w14:paraId="707175B9" w14:textId="334A6B20" w:rsidR="005377E4" w:rsidRPr="001F18C2" w:rsidRDefault="005377E4" w:rsidP="005377E4">
      <w:pPr>
        <w:tabs>
          <w:tab w:val="left" w:pos="3600"/>
        </w:tabs>
        <w:jc w:val="both"/>
        <w:rPr>
          <w:rFonts w:ascii="Calibri" w:hAnsi="Calibri" w:cs="Calibri"/>
          <w:b/>
        </w:rPr>
      </w:pPr>
      <w:r w:rsidRPr="001F18C2">
        <w:rPr>
          <w:rFonts w:ascii="Calibri" w:hAnsi="Calibri" w:cs="Calibri"/>
          <w:b/>
        </w:rPr>
        <w:t xml:space="preserve">This job description reflects the current main organizational priorities for the position.  These priorities may develop and </w:t>
      </w:r>
      <w:proofErr w:type="gramStart"/>
      <w:r w:rsidRPr="001F18C2">
        <w:rPr>
          <w:rFonts w:ascii="Calibri" w:hAnsi="Calibri" w:cs="Calibri"/>
          <w:b/>
        </w:rPr>
        <w:t>change</w:t>
      </w:r>
      <w:r w:rsidR="001F18C2">
        <w:rPr>
          <w:rFonts w:ascii="Calibri" w:hAnsi="Calibri" w:cs="Calibri"/>
          <w:b/>
        </w:rPr>
        <w:t xml:space="preserve"> </w:t>
      </w:r>
      <w:r w:rsidRPr="001F18C2">
        <w:rPr>
          <w:rFonts w:ascii="Calibri" w:hAnsi="Calibri" w:cs="Calibri"/>
          <w:b/>
        </w:rPr>
        <w:t>in</w:t>
      </w:r>
      <w:proofErr w:type="gramEnd"/>
      <w:r w:rsidRPr="001F18C2">
        <w:rPr>
          <w:rFonts w:ascii="Calibri" w:hAnsi="Calibri" w:cs="Calibri"/>
          <w:b/>
        </w:rPr>
        <w:t xml:space="preserve"> consultation with the post holder in line with needs and priorities of the business.  </w:t>
      </w:r>
    </w:p>
    <w:p w14:paraId="6A4EE9EF" w14:textId="1A7653DF" w:rsidR="005377E4" w:rsidRPr="009F73ED" w:rsidRDefault="005377E4" w:rsidP="00BB46D8">
      <w:pPr>
        <w:jc w:val="both"/>
        <w:rPr>
          <w:rFonts w:ascii="Calibri" w:hAnsi="Calibri"/>
          <w:sz w:val="23"/>
          <w:szCs w:val="23"/>
        </w:rPr>
      </w:pPr>
    </w:p>
    <w:sectPr w:rsidR="005377E4" w:rsidRPr="009F73ED" w:rsidSect="008225C1">
      <w:footerReference w:type="even" r:id="rId8"/>
      <w:footerReference w:type="default" r:id="rId9"/>
      <w:pgSz w:w="11900" w:h="16840"/>
      <w:pgMar w:top="851" w:right="1797" w:bottom="907" w:left="179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96B" w14:textId="77777777" w:rsidR="002D3608" w:rsidRDefault="002D3608" w:rsidP="0068761C">
      <w:r>
        <w:separator/>
      </w:r>
    </w:p>
  </w:endnote>
  <w:endnote w:type="continuationSeparator" w:id="0">
    <w:p w14:paraId="628163F9" w14:textId="77777777" w:rsidR="002D3608" w:rsidRDefault="002D3608" w:rsidP="006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A198" w14:textId="1417512B" w:rsidR="00960CA9" w:rsidRDefault="00960CA9" w:rsidP="004C5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7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A4FBF9" w14:textId="77777777" w:rsidR="00960CA9" w:rsidRDefault="00960CA9" w:rsidP="0068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21B7" w14:textId="77777777" w:rsidR="00960CA9" w:rsidRDefault="00960CA9" w:rsidP="004C5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2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452CD6" w14:textId="5BF1C187" w:rsidR="00960CA9" w:rsidRPr="0068761C" w:rsidRDefault="00434242" w:rsidP="0068761C">
    <w:pPr>
      <w:pStyle w:val="Footer"/>
      <w:ind w:right="360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Athena</w:t>
    </w:r>
    <w:r w:rsidR="00960CA9" w:rsidRPr="0068761C">
      <w:rPr>
        <w:rFonts w:asciiTheme="majorHAnsi" w:hAnsiTheme="majorHAnsi"/>
        <w:sz w:val="22"/>
        <w:szCs w:val="22"/>
      </w:rPr>
      <w:t xml:space="preserve"> Care Ho</w:t>
    </w:r>
    <w:r w:rsidR="00960CA9">
      <w:rPr>
        <w:rFonts w:asciiTheme="majorHAnsi" w:hAnsiTheme="majorHAnsi"/>
        <w:sz w:val="22"/>
        <w:szCs w:val="22"/>
      </w:rPr>
      <w:t xml:space="preserve">mes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1076" w14:textId="77777777" w:rsidR="002D3608" w:rsidRDefault="002D3608" w:rsidP="0068761C">
      <w:r>
        <w:separator/>
      </w:r>
    </w:p>
  </w:footnote>
  <w:footnote w:type="continuationSeparator" w:id="0">
    <w:p w14:paraId="6726417A" w14:textId="77777777" w:rsidR="002D3608" w:rsidRDefault="002D3608" w:rsidP="0068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13D"/>
    <w:multiLevelType w:val="hybridMultilevel"/>
    <w:tmpl w:val="75BE9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C6858"/>
    <w:multiLevelType w:val="hybridMultilevel"/>
    <w:tmpl w:val="7A0A6EC2"/>
    <w:lvl w:ilvl="0" w:tplc="9D565F3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696E"/>
    <w:multiLevelType w:val="hybridMultilevel"/>
    <w:tmpl w:val="F53A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1501"/>
    <w:multiLevelType w:val="hybridMultilevel"/>
    <w:tmpl w:val="F260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1679B"/>
    <w:multiLevelType w:val="hybridMultilevel"/>
    <w:tmpl w:val="119A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02923"/>
    <w:multiLevelType w:val="hybridMultilevel"/>
    <w:tmpl w:val="BB205104"/>
    <w:lvl w:ilvl="0" w:tplc="5B983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C3DB0"/>
    <w:multiLevelType w:val="hybridMultilevel"/>
    <w:tmpl w:val="761C789C"/>
    <w:lvl w:ilvl="0" w:tplc="9D565F3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059C"/>
    <w:multiLevelType w:val="multilevel"/>
    <w:tmpl w:val="CAA8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45ECD"/>
    <w:multiLevelType w:val="hybridMultilevel"/>
    <w:tmpl w:val="628C2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2F3148"/>
    <w:multiLevelType w:val="hybridMultilevel"/>
    <w:tmpl w:val="B5BA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4DB8"/>
    <w:multiLevelType w:val="hybridMultilevel"/>
    <w:tmpl w:val="B6EC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782A"/>
    <w:multiLevelType w:val="hybridMultilevel"/>
    <w:tmpl w:val="D6DC5C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D80FC4"/>
    <w:multiLevelType w:val="hybridMultilevel"/>
    <w:tmpl w:val="59FC97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88003F"/>
    <w:multiLevelType w:val="hybridMultilevel"/>
    <w:tmpl w:val="5906B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2D378B"/>
    <w:multiLevelType w:val="multilevel"/>
    <w:tmpl w:val="0A3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661813">
    <w:abstractNumId w:val="12"/>
  </w:num>
  <w:num w:numId="2" w16cid:durableId="1091899159">
    <w:abstractNumId w:val="9"/>
  </w:num>
  <w:num w:numId="3" w16cid:durableId="783962714">
    <w:abstractNumId w:val="5"/>
  </w:num>
  <w:num w:numId="4" w16cid:durableId="934552890">
    <w:abstractNumId w:val="10"/>
  </w:num>
  <w:num w:numId="5" w16cid:durableId="608317825">
    <w:abstractNumId w:val="5"/>
  </w:num>
  <w:num w:numId="6" w16cid:durableId="1556309144">
    <w:abstractNumId w:val="7"/>
  </w:num>
  <w:num w:numId="7" w16cid:durableId="1686058857">
    <w:abstractNumId w:val="14"/>
  </w:num>
  <w:num w:numId="8" w16cid:durableId="773474724">
    <w:abstractNumId w:val="1"/>
  </w:num>
  <w:num w:numId="9" w16cid:durableId="925579159">
    <w:abstractNumId w:val="11"/>
  </w:num>
  <w:num w:numId="10" w16cid:durableId="833835305">
    <w:abstractNumId w:val="6"/>
  </w:num>
  <w:num w:numId="11" w16cid:durableId="533035564">
    <w:abstractNumId w:val="4"/>
  </w:num>
  <w:num w:numId="12" w16cid:durableId="558244769">
    <w:abstractNumId w:val="2"/>
  </w:num>
  <w:num w:numId="13" w16cid:durableId="337511782">
    <w:abstractNumId w:val="8"/>
  </w:num>
  <w:num w:numId="14" w16cid:durableId="117794909">
    <w:abstractNumId w:val="13"/>
  </w:num>
  <w:num w:numId="15" w16cid:durableId="915437962">
    <w:abstractNumId w:val="0"/>
  </w:num>
  <w:num w:numId="16" w16cid:durableId="618605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8"/>
    <w:rsid w:val="000F40B3"/>
    <w:rsid w:val="00101111"/>
    <w:rsid w:val="00145F97"/>
    <w:rsid w:val="00146B5F"/>
    <w:rsid w:val="00155AF6"/>
    <w:rsid w:val="00156FD0"/>
    <w:rsid w:val="00175C5F"/>
    <w:rsid w:val="001A00D9"/>
    <w:rsid w:val="001C1121"/>
    <w:rsid w:val="001F18C2"/>
    <w:rsid w:val="00221622"/>
    <w:rsid w:val="00230BF4"/>
    <w:rsid w:val="0023361C"/>
    <w:rsid w:val="00252BF6"/>
    <w:rsid w:val="00271F74"/>
    <w:rsid w:val="00296EE8"/>
    <w:rsid w:val="00297604"/>
    <w:rsid w:val="002A5850"/>
    <w:rsid w:val="002B15E8"/>
    <w:rsid w:val="002B35C8"/>
    <w:rsid w:val="002D3608"/>
    <w:rsid w:val="0034205D"/>
    <w:rsid w:val="00357A57"/>
    <w:rsid w:val="00376813"/>
    <w:rsid w:val="00377EF7"/>
    <w:rsid w:val="003916A6"/>
    <w:rsid w:val="003E0D2F"/>
    <w:rsid w:val="003E305A"/>
    <w:rsid w:val="004268B9"/>
    <w:rsid w:val="00434242"/>
    <w:rsid w:val="00446A36"/>
    <w:rsid w:val="004619D0"/>
    <w:rsid w:val="004916F8"/>
    <w:rsid w:val="004A1471"/>
    <w:rsid w:val="004C5DDE"/>
    <w:rsid w:val="004C7057"/>
    <w:rsid w:val="004E43F9"/>
    <w:rsid w:val="004F50FE"/>
    <w:rsid w:val="005361B7"/>
    <w:rsid w:val="005377E4"/>
    <w:rsid w:val="00552979"/>
    <w:rsid w:val="005623AD"/>
    <w:rsid w:val="005B3B78"/>
    <w:rsid w:val="005D050D"/>
    <w:rsid w:val="005D1BC4"/>
    <w:rsid w:val="005D2812"/>
    <w:rsid w:val="005E0F43"/>
    <w:rsid w:val="005F59E6"/>
    <w:rsid w:val="005F6097"/>
    <w:rsid w:val="00600C5F"/>
    <w:rsid w:val="0061632B"/>
    <w:rsid w:val="00657D6B"/>
    <w:rsid w:val="00661B54"/>
    <w:rsid w:val="00673069"/>
    <w:rsid w:val="0068761C"/>
    <w:rsid w:val="006A73CE"/>
    <w:rsid w:val="006F3BF5"/>
    <w:rsid w:val="006F663C"/>
    <w:rsid w:val="006F77B0"/>
    <w:rsid w:val="007631CE"/>
    <w:rsid w:val="00763EE8"/>
    <w:rsid w:val="00787E31"/>
    <w:rsid w:val="007B033F"/>
    <w:rsid w:val="007B116B"/>
    <w:rsid w:val="00800030"/>
    <w:rsid w:val="008222E0"/>
    <w:rsid w:val="008225C1"/>
    <w:rsid w:val="008A45C3"/>
    <w:rsid w:val="008B261B"/>
    <w:rsid w:val="00905FC0"/>
    <w:rsid w:val="00936BB7"/>
    <w:rsid w:val="00944150"/>
    <w:rsid w:val="009448D2"/>
    <w:rsid w:val="009517E1"/>
    <w:rsid w:val="00960CA9"/>
    <w:rsid w:val="009701C0"/>
    <w:rsid w:val="009860D3"/>
    <w:rsid w:val="009B322D"/>
    <w:rsid w:val="009B3704"/>
    <w:rsid w:val="009C02BD"/>
    <w:rsid w:val="009F73ED"/>
    <w:rsid w:val="00AD1900"/>
    <w:rsid w:val="00AF3F25"/>
    <w:rsid w:val="00AF5620"/>
    <w:rsid w:val="00B02432"/>
    <w:rsid w:val="00B4446C"/>
    <w:rsid w:val="00B52FD6"/>
    <w:rsid w:val="00B60657"/>
    <w:rsid w:val="00B61C8D"/>
    <w:rsid w:val="00BA7D00"/>
    <w:rsid w:val="00BB0FFB"/>
    <w:rsid w:val="00BB46D8"/>
    <w:rsid w:val="00BB6939"/>
    <w:rsid w:val="00BF0BC2"/>
    <w:rsid w:val="00C2292E"/>
    <w:rsid w:val="00C26FAF"/>
    <w:rsid w:val="00C653B0"/>
    <w:rsid w:val="00C71858"/>
    <w:rsid w:val="00C727B4"/>
    <w:rsid w:val="00C7543F"/>
    <w:rsid w:val="00C91E9E"/>
    <w:rsid w:val="00D20A03"/>
    <w:rsid w:val="00D7549C"/>
    <w:rsid w:val="00D76F3F"/>
    <w:rsid w:val="00D95306"/>
    <w:rsid w:val="00DB4106"/>
    <w:rsid w:val="00DE735A"/>
    <w:rsid w:val="00E003A6"/>
    <w:rsid w:val="00E00534"/>
    <w:rsid w:val="00E22623"/>
    <w:rsid w:val="00E276EF"/>
    <w:rsid w:val="00E34D60"/>
    <w:rsid w:val="00E432CD"/>
    <w:rsid w:val="00E77733"/>
    <w:rsid w:val="00E8491E"/>
    <w:rsid w:val="00E8707C"/>
    <w:rsid w:val="00EA1B1A"/>
    <w:rsid w:val="00EF5305"/>
    <w:rsid w:val="00EF6411"/>
    <w:rsid w:val="00F007C1"/>
    <w:rsid w:val="00F147CB"/>
    <w:rsid w:val="00F21E94"/>
    <w:rsid w:val="00F3301D"/>
    <w:rsid w:val="00F5212D"/>
    <w:rsid w:val="00F534B9"/>
    <w:rsid w:val="00F6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53AAF"/>
  <w15:docId w15:val="{D612C1C5-7629-41CE-8225-65F7B6C4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00534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paragraph" w:styleId="Heading4">
    <w:name w:val="heading 4"/>
    <w:basedOn w:val="Normal"/>
    <w:next w:val="Normal"/>
    <w:link w:val="Heading4Char"/>
    <w:qFormat/>
    <w:rsid w:val="00E00534"/>
    <w:pPr>
      <w:keepNext/>
      <w:spacing w:before="240" w:after="60"/>
      <w:outlineLvl w:val="3"/>
    </w:pPr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00534"/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00534"/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1C"/>
  </w:style>
  <w:style w:type="paragraph" w:styleId="Footer">
    <w:name w:val="footer"/>
    <w:basedOn w:val="Normal"/>
    <w:link w:val="Foot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61C"/>
  </w:style>
  <w:style w:type="character" w:styleId="PageNumber">
    <w:name w:val="page number"/>
    <w:basedOn w:val="DefaultParagraphFont"/>
    <w:uiPriority w:val="99"/>
    <w:semiHidden/>
    <w:unhideWhenUsed/>
    <w:rsid w:val="0068761C"/>
  </w:style>
  <w:style w:type="paragraph" w:styleId="ListParagraph">
    <w:name w:val="List Paragraph"/>
    <w:basedOn w:val="Normal"/>
    <w:uiPriority w:val="34"/>
    <w:qFormat/>
    <w:rsid w:val="00F2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Think! Training &amp; Consultancy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Harris</dc:creator>
  <cp:lastModifiedBy>Tia Bend</cp:lastModifiedBy>
  <cp:revision>2</cp:revision>
  <cp:lastPrinted>2014-05-01T11:22:00Z</cp:lastPrinted>
  <dcterms:created xsi:type="dcterms:W3CDTF">2025-11-18T14:48:00Z</dcterms:created>
  <dcterms:modified xsi:type="dcterms:W3CDTF">2025-11-18T14:48:00Z</dcterms:modified>
</cp:coreProperties>
</file>