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9E1FFB" w:rsidRDefault="00800030" w:rsidP="00800030">
      <w:pPr>
        <w:jc w:val="center"/>
      </w:pPr>
      <w:r w:rsidRPr="009E1FFB">
        <w:rPr>
          <w:noProof/>
        </w:rPr>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9E1FFB" w:rsidRDefault="00F534B9" w:rsidP="00296EE8">
      <w:pPr>
        <w:jc w:val="center"/>
        <w:rPr>
          <w:rFonts w:ascii="Calibri" w:hAnsi="Calibri"/>
          <w:b/>
          <w:sz w:val="23"/>
          <w:szCs w:val="23"/>
        </w:rPr>
      </w:pPr>
    </w:p>
    <w:p w14:paraId="7F459136" w14:textId="77777777" w:rsidR="00296EE8" w:rsidRPr="009E1FFB" w:rsidRDefault="00296EE8" w:rsidP="00296EE8">
      <w:pPr>
        <w:jc w:val="center"/>
        <w:rPr>
          <w:rFonts w:ascii="Aptos" w:hAnsi="Aptos"/>
          <w:bCs/>
          <w:sz w:val="22"/>
          <w:szCs w:val="22"/>
        </w:rPr>
      </w:pPr>
      <w:r w:rsidRPr="009E1FFB">
        <w:rPr>
          <w:rFonts w:ascii="Aptos" w:hAnsi="Aptos"/>
          <w:bCs/>
          <w:sz w:val="22"/>
          <w:szCs w:val="22"/>
        </w:rPr>
        <w:t>JOB DESCRIPTION</w:t>
      </w:r>
    </w:p>
    <w:p w14:paraId="2AE0C14D" w14:textId="77777777" w:rsidR="00296EE8" w:rsidRPr="009E1FFB" w:rsidRDefault="00296EE8" w:rsidP="00296EE8">
      <w:pPr>
        <w:jc w:val="center"/>
        <w:rPr>
          <w:rFonts w:ascii="Aptos" w:hAnsi="Aptos"/>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E1FFB" w14:paraId="255EAEE6" w14:textId="77777777" w:rsidTr="008225C1">
        <w:tc>
          <w:tcPr>
            <w:tcW w:w="8516" w:type="dxa"/>
            <w:shd w:val="clear" w:color="auto" w:fill="4D335B"/>
          </w:tcPr>
          <w:p w14:paraId="0B64640B" w14:textId="77777777" w:rsidR="00296EE8" w:rsidRPr="009E1FFB" w:rsidRDefault="00296EE8" w:rsidP="00296EE8">
            <w:pPr>
              <w:rPr>
                <w:rFonts w:ascii="Aptos" w:hAnsi="Aptos"/>
                <w:bCs/>
                <w:sz w:val="22"/>
                <w:szCs w:val="22"/>
              </w:rPr>
            </w:pPr>
            <w:r w:rsidRPr="009E1FFB">
              <w:rPr>
                <w:rFonts w:ascii="Aptos" w:hAnsi="Aptos"/>
                <w:bCs/>
                <w:color w:val="FFFFFF" w:themeColor="background1"/>
                <w:sz w:val="22"/>
                <w:szCs w:val="22"/>
              </w:rPr>
              <w:t>JOB DETAILS</w:t>
            </w:r>
          </w:p>
        </w:tc>
      </w:tr>
    </w:tbl>
    <w:p w14:paraId="3C686A2C" w14:textId="77777777" w:rsidR="00296EE8" w:rsidRPr="009E1FFB" w:rsidRDefault="00296EE8" w:rsidP="00296EE8">
      <w:pPr>
        <w:jc w:val="center"/>
        <w:rPr>
          <w:rFonts w:ascii="Aptos" w:hAnsi="Aptos"/>
          <w:sz w:val="22"/>
          <w:szCs w:val="22"/>
        </w:rPr>
      </w:pPr>
    </w:p>
    <w:p w14:paraId="0CBDF1CE" w14:textId="11EFE6ED" w:rsidR="00296EE8" w:rsidRPr="009E1FFB" w:rsidRDefault="003E0D2F" w:rsidP="00E77733">
      <w:pPr>
        <w:ind w:left="2160" w:hanging="2160"/>
        <w:rPr>
          <w:rFonts w:ascii="Aptos" w:hAnsi="Aptos"/>
          <w:sz w:val="22"/>
          <w:szCs w:val="22"/>
        </w:rPr>
      </w:pPr>
      <w:r w:rsidRPr="009E1FFB">
        <w:rPr>
          <w:rFonts w:ascii="Aptos" w:hAnsi="Aptos"/>
          <w:sz w:val="22"/>
          <w:szCs w:val="22"/>
        </w:rPr>
        <w:t>JOB TITLE:</w:t>
      </w:r>
      <w:r w:rsidR="00296EE8" w:rsidRPr="009E1FFB">
        <w:rPr>
          <w:rFonts w:ascii="Aptos" w:hAnsi="Aptos"/>
          <w:sz w:val="22"/>
          <w:szCs w:val="22"/>
        </w:rPr>
        <w:tab/>
      </w:r>
      <w:r w:rsidR="00960CA9" w:rsidRPr="009E1FFB">
        <w:rPr>
          <w:rFonts w:ascii="Aptos" w:hAnsi="Aptos"/>
          <w:sz w:val="22"/>
          <w:szCs w:val="22"/>
        </w:rPr>
        <w:t xml:space="preserve"> </w:t>
      </w:r>
      <w:r w:rsidR="00E664BF">
        <w:rPr>
          <w:rFonts w:ascii="Aptos" w:hAnsi="Aptos"/>
          <w:sz w:val="22"/>
          <w:szCs w:val="22"/>
        </w:rPr>
        <w:t>Regional Clinical Manager</w:t>
      </w:r>
    </w:p>
    <w:p w14:paraId="6DF21AD0" w14:textId="77777777" w:rsidR="00296EE8" w:rsidRPr="009E1FFB" w:rsidRDefault="00296EE8" w:rsidP="00296EE8">
      <w:pPr>
        <w:rPr>
          <w:rFonts w:ascii="Aptos" w:hAnsi="Aptos"/>
          <w:sz w:val="22"/>
          <w:szCs w:val="22"/>
        </w:rPr>
      </w:pPr>
    </w:p>
    <w:p w14:paraId="7BFB997E" w14:textId="7A385A63" w:rsidR="00296EE8" w:rsidRPr="009E1FFB" w:rsidRDefault="00446A36" w:rsidP="00296EE8">
      <w:pPr>
        <w:rPr>
          <w:rFonts w:ascii="Aptos" w:hAnsi="Aptos"/>
          <w:sz w:val="22"/>
          <w:szCs w:val="22"/>
        </w:rPr>
      </w:pPr>
      <w:r w:rsidRPr="009E1FFB">
        <w:rPr>
          <w:rFonts w:ascii="Aptos" w:hAnsi="Aptos"/>
          <w:sz w:val="22"/>
          <w:szCs w:val="22"/>
        </w:rPr>
        <w:t>HOURS:</w:t>
      </w:r>
      <w:r w:rsidRPr="009E1FFB">
        <w:rPr>
          <w:rFonts w:ascii="Aptos" w:hAnsi="Aptos"/>
          <w:sz w:val="22"/>
          <w:szCs w:val="22"/>
        </w:rPr>
        <w:tab/>
      </w:r>
      <w:r w:rsidRPr="009E1FFB">
        <w:rPr>
          <w:rFonts w:ascii="Aptos" w:hAnsi="Aptos"/>
          <w:sz w:val="22"/>
          <w:szCs w:val="22"/>
        </w:rPr>
        <w:tab/>
      </w:r>
      <w:r w:rsidR="00C91E9E" w:rsidRPr="009E1FFB">
        <w:rPr>
          <w:rFonts w:ascii="Aptos" w:hAnsi="Aptos"/>
          <w:sz w:val="22"/>
          <w:szCs w:val="22"/>
        </w:rPr>
        <w:t xml:space="preserve"> </w:t>
      </w:r>
      <w:r w:rsidR="009E1FFB" w:rsidRPr="009E1FFB">
        <w:rPr>
          <w:rFonts w:ascii="Aptos" w:hAnsi="Aptos"/>
          <w:sz w:val="22"/>
          <w:szCs w:val="22"/>
        </w:rPr>
        <w:t>37.5 hours per week</w:t>
      </w:r>
    </w:p>
    <w:p w14:paraId="7E3C6165" w14:textId="77777777" w:rsidR="00296EE8" w:rsidRPr="009E1FFB" w:rsidRDefault="00296EE8" w:rsidP="00296EE8">
      <w:pPr>
        <w:rPr>
          <w:rFonts w:ascii="Aptos" w:hAnsi="Aptos"/>
          <w:sz w:val="22"/>
          <w:szCs w:val="22"/>
        </w:rPr>
      </w:pPr>
    </w:p>
    <w:p w14:paraId="6D714BCF" w14:textId="3B58FE67" w:rsidR="00296EE8" w:rsidRPr="009E1FFB" w:rsidRDefault="00D20A03" w:rsidP="00296EE8">
      <w:pPr>
        <w:rPr>
          <w:rFonts w:ascii="Aptos" w:hAnsi="Aptos"/>
          <w:sz w:val="22"/>
          <w:szCs w:val="22"/>
        </w:rPr>
      </w:pPr>
      <w:r w:rsidRPr="009E1FFB">
        <w:rPr>
          <w:rFonts w:ascii="Aptos" w:hAnsi="Aptos"/>
          <w:sz w:val="22"/>
          <w:szCs w:val="22"/>
        </w:rPr>
        <w:t>REPORTING TO:</w:t>
      </w:r>
      <w:r w:rsidRPr="009E1FFB">
        <w:rPr>
          <w:rFonts w:ascii="Aptos" w:hAnsi="Aptos"/>
          <w:sz w:val="22"/>
          <w:szCs w:val="22"/>
        </w:rPr>
        <w:tab/>
      </w:r>
      <w:r w:rsidR="00E664BF">
        <w:rPr>
          <w:rFonts w:ascii="Aptos" w:hAnsi="Aptos"/>
          <w:sz w:val="22"/>
          <w:szCs w:val="22"/>
        </w:rPr>
        <w:t>CEO</w:t>
      </w:r>
    </w:p>
    <w:p w14:paraId="2E764899" w14:textId="77777777" w:rsidR="00296EE8" w:rsidRPr="009E1FFB" w:rsidRDefault="00296EE8" w:rsidP="00296EE8">
      <w:pPr>
        <w:rPr>
          <w:rFonts w:ascii="Aptos" w:hAnsi="Aptos"/>
          <w:sz w:val="22"/>
          <w:szCs w:val="22"/>
        </w:rPr>
      </w:pPr>
    </w:p>
    <w:p w14:paraId="0ACBEDED" w14:textId="06DEBA61" w:rsidR="00296EE8" w:rsidRPr="009E1FFB" w:rsidRDefault="00296EE8" w:rsidP="00296EE8">
      <w:pPr>
        <w:rPr>
          <w:rFonts w:ascii="Aptos" w:hAnsi="Aptos"/>
          <w:sz w:val="22"/>
          <w:szCs w:val="22"/>
        </w:rPr>
      </w:pPr>
      <w:r w:rsidRPr="009E1FFB">
        <w:rPr>
          <w:rFonts w:ascii="Aptos" w:hAnsi="Aptos"/>
          <w:sz w:val="22"/>
          <w:szCs w:val="22"/>
        </w:rPr>
        <w:t>BASE:</w:t>
      </w:r>
      <w:r w:rsidRPr="009E1FFB">
        <w:rPr>
          <w:rFonts w:ascii="Aptos" w:hAnsi="Aptos"/>
          <w:sz w:val="22"/>
          <w:szCs w:val="22"/>
        </w:rPr>
        <w:tab/>
      </w:r>
      <w:r w:rsidRPr="009E1FFB">
        <w:rPr>
          <w:rFonts w:ascii="Aptos" w:hAnsi="Aptos"/>
          <w:sz w:val="22"/>
          <w:szCs w:val="22"/>
        </w:rPr>
        <w:tab/>
      </w:r>
      <w:r w:rsidRPr="009E1FFB">
        <w:rPr>
          <w:rFonts w:ascii="Aptos" w:hAnsi="Aptos"/>
          <w:sz w:val="22"/>
          <w:szCs w:val="22"/>
        </w:rPr>
        <w:tab/>
      </w:r>
      <w:r w:rsidR="00E664BF">
        <w:rPr>
          <w:rFonts w:ascii="Aptos" w:hAnsi="Aptos"/>
          <w:sz w:val="22"/>
          <w:szCs w:val="22"/>
        </w:rPr>
        <w:t>Regional</w:t>
      </w:r>
    </w:p>
    <w:p w14:paraId="4C73567E" w14:textId="77777777" w:rsidR="00296EE8" w:rsidRPr="009E1FFB" w:rsidRDefault="00296EE8" w:rsidP="00296EE8">
      <w:pPr>
        <w:rPr>
          <w:rFonts w:ascii="Aptos" w:hAnsi="Aptos"/>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E1FFB" w14:paraId="034304A9" w14:textId="77777777" w:rsidTr="008225C1">
        <w:tc>
          <w:tcPr>
            <w:tcW w:w="8516" w:type="dxa"/>
            <w:shd w:val="clear" w:color="auto" w:fill="4D335B"/>
          </w:tcPr>
          <w:p w14:paraId="7FC9FEDB" w14:textId="77777777" w:rsidR="00296EE8" w:rsidRPr="009E1FFB" w:rsidRDefault="00296EE8" w:rsidP="00E00534">
            <w:pPr>
              <w:rPr>
                <w:rFonts w:ascii="Aptos" w:hAnsi="Aptos"/>
                <w:bCs/>
                <w:sz w:val="22"/>
                <w:szCs w:val="22"/>
              </w:rPr>
            </w:pPr>
            <w:r w:rsidRPr="009E1FFB">
              <w:rPr>
                <w:rFonts w:ascii="Aptos" w:hAnsi="Aptos"/>
                <w:bCs/>
                <w:color w:val="FFFFFF" w:themeColor="background1"/>
                <w:sz w:val="22"/>
                <w:szCs w:val="22"/>
              </w:rPr>
              <w:t>JOB SUMMARY</w:t>
            </w:r>
          </w:p>
        </w:tc>
      </w:tr>
    </w:tbl>
    <w:p w14:paraId="3D16667E" w14:textId="77777777" w:rsidR="00296EE8" w:rsidRPr="009E1FFB" w:rsidRDefault="00296EE8" w:rsidP="00296EE8">
      <w:pPr>
        <w:rPr>
          <w:rFonts w:ascii="Aptos" w:hAnsi="Aptos"/>
          <w:sz w:val="22"/>
          <w:szCs w:val="22"/>
        </w:rPr>
      </w:pPr>
    </w:p>
    <w:p w14:paraId="7BF6A314" w14:textId="56A9C687" w:rsidR="00E664BF" w:rsidRDefault="00E664BF" w:rsidP="00E664BF">
      <w:pPr>
        <w:jc w:val="both"/>
        <w:rPr>
          <w:rFonts w:ascii="Calibri" w:hAnsi="Calibri"/>
          <w:sz w:val="23"/>
          <w:szCs w:val="23"/>
        </w:rPr>
      </w:pPr>
      <w:r w:rsidRPr="00E664BF">
        <w:rPr>
          <w:rFonts w:ascii="Calibri" w:hAnsi="Calibri"/>
          <w:sz w:val="23"/>
          <w:szCs w:val="23"/>
        </w:rPr>
        <w:t xml:space="preserve">At Athena Care Homes, our residents are at the heart of everything we do. The Regional Clinical Manager plays a key role in supporting our Home Managers and Clinical Care Managers to deliver outstanding, relationship-centred, person-centred and dementia-informed care across the </w:t>
      </w:r>
      <w:r>
        <w:rPr>
          <w:rFonts w:ascii="Calibri" w:hAnsi="Calibri"/>
          <w:sz w:val="23"/>
          <w:szCs w:val="23"/>
        </w:rPr>
        <w:t>group</w:t>
      </w:r>
      <w:r w:rsidRPr="00E664BF">
        <w:rPr>
          <w:rFonts w:ascii="Calibri" w:hAnsi="Calibri"/>
          <w:sz w:val="23"/>
          <w:szCs w:val="23"/>
        </w:rPr>
        <w:t>.</w:t>
      </w:r>
    </w:p>
    <w:p w14:paraId="74FD67FF" w14:textId="77777777" w:rsidR="00E664BF" w:rsidRPr="00E664BF" w:rsidRDefault="00E664BF" w:rsidP="00E664BF">
      <w:pPr>
        <w:jc w:val="both"/>
        <w:rPr>
          <w:rFonts w:ascii="Calibri" w:hAnsi="Calibri"/>
          <w:sz w:val="23"/>
          <w:szCs w:val="23"/>
        </w:rPr>
      </w:pPr>
    </w:p>
    <w:p w14:paraId="3FDB3D23" w14:textId="77777777" w:rsidR="00E664BF" w:rsidRDefault="00E664BF" w:rsidP="00E664BF">
      <w:pPr>
        <w:jc w:val="both"/>
        <w:rPr>
          <w:rFonts w:ascii="Calibri" w:hAnsi="Calibri"/>
          <w:sz w:val="23"/>
          <w:szCs w:val="23"/>
        </w:rPr>
      </w:pPr>
      <w:r w:rsidRPr="00E664BF">
        <w:rPr>
          <w:rFonts w:ascii="Calibri" w:hAnsi="Calibri"/>
          <w:sz w:val="23"/>
          <w:szCs w:val="23"/>
        </w:rPr>
        <w:t>This role provides expert clinical leadership, oversight and assurance to ensure that care delivery consistently meets and exceeds regulatory, statutory and professional standards, including the CQC Key Lines of Enquiry (KLOEs), professional codes of conduct and Athena policies and procedures.</w:t>
      </w:r>
    </w:p>
    <w:p w14:paraId="6053A0D9" w14:textId="77777777" w:rsidR="00E664BF" w:rsidRPr="00E664BF" w:rsidRDefault="00E664BF" w:rsidP="00E664BF">
      <w:pPr>
        <w:jc w:val="both"/>
        <w:rPr>
          <w:rFonts w:ascii="Calibri" w:hAnsi="Calibri"/>
          <w:sz w:val="23"/>
          <w:szCs w:val="23"/>
        </w:rPr>
      </w:pPr>
    </w:p>
    <w:p w14:paraId="58C53FC1" w14:textId="77777777" w:rsidR="00E664BF" w:rsidRPr="00E664BF" w:rsidRDefault="00E664BF" w:rsidP="00E664BF">
      <w:pPr>
        <w:jc w:val="both"/>
        <w:rPr>
          <w:rFonts w:ascii="Calibri" w:hAnsi="Calibri"/>
          <w:sz w:val="23"/>
          <w:szCs w:val="23"/>
        </w:rPr>
      </w:pPr>
      <w:r w:rsidRPr="00E664BF">
        <w:rPr>
          <w:rFonts w:ascii="Calibri" w:hAnsi="Calibri"/>
          <w:sz w:val="23"/>
          <w:szCs w:val="23"/>
        </w:rPr>
        <w:t>The Regional Clinical Manager works in partnership with operational leaders to drive continuous improvement, learning and excellence through audit, governance, coaching and short-term improvement projects, ensuring that our homes are safe, caring, effective, responsive and well-led.</w:t>
      </w:r>
    </w:p>
    <w:p w14:paraId="720A7FD2" w14:textId="77777777" w:rsidR="003916A6" w:rsidRPr="009E1FFB" w:rsidRDefault="003916A6" w:rsidP="00221622">
      <w:pPr>
        <w:jc w:val="both"/>
        <w:rPr>
          <w:rFonts w:ascii="Aptos" w:hAnsi="Aptos"/>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E1FFB" w14:paraId="1D8B545F" w14:textId="77777777" w:rsidTr="008225C1">
        <w:tc>
          <w:tcPr>
            <w:tcW w:w="8516" w:type="dxa"/>
            <w:shd w:val="clear" w:color="auto" w:fill="4D335B"/>
          </w:tcPr>
          <w:p w14:paraId="17D69127" w14:textId="77777777" w:rsidR="00296EE8" w:rsidRPr="009E1FFB" w:rsidRDefault="00296EE8" w:rsidP="00E00534">
            <w:pPr>
              <w:rPr>
                <w:rFonts w:ascii="Aptos" w:hAnsi="Aptos"/>
                <w:bCs/>
                <w:sz w:val="22"/>
                <w:szCs w:val="22"/>
              </w:rPr>
            </w:pPr>
            <w:r w:rsidRPr="009E1FFB">
              <w:rPr>
                <w:rFonts w:ascii="Aptos" w:hAnsi="Aptos"/>
                <w:bCs/>
                <w:color w:val="FFFFFF" w:themeColor="background1"/>
                <w:sz w:val="22"/>
                <w:szCs w:val="22"/>
              </w:rPr>
              <w:t xml:space="preserve">JOB </w:t>
            </w:r>
            <w:r w:rsidR="00E00534" w:rsidRPr="009E1FFB">
              <w:rPr>
                <w:rFonts w:ascii="Aptos" w:hAnsi="Aptos"/>
                <w:bCs/>
                <w:color w:val="FFFFFF" w:themeColor="background1"/>
                <w:sz w:val="22"/>
                <w:szCs w:val="22"/>
              </w:rPr>
              <w:t>SPECIFIC RESPONSIBILITIES</w:t>
            </w:r>
          </w:p>
        </w:tc>
      </w:tr>
    </w:tbl>
    <w:p w14:paraId="053073C4" w14:textId="77777777" w:rsidR="00B02432" w:rsidRPr="009E1FFB" w:rsidRDefault="00B02432" w:rsidP="00296EE8">
      <w:pPr>
        <w:rPr>
          <w:rFonts w:ascii="Aptos" w:hAnsi="Aptos"/>
          <w:b/>
          <w:sz w:val="22"/>
          <w:szCs w:val="22"/>
        </w:rPr>
      </w:pPr>
    </w:p>
    <w:p w14:paraId="3D75C991" w14:textId="77777777" w:rsidR="00E664BF" w:rsidRPr="00E664BF" w:rsidRDefault="00E664BF" w:rsidP="00E664BF">
      <w:pPr>
        <w:jc w:val="both"/>
        <w:rPr>
          <w:rFonts w:ascii="Calibri" w:hAnsi="Calibri"/>
          <w:b/>
          <w:sz w:val="23"/>
          <w:szCs w:val="23"/>
        </w:rPr>
      </w:pPr>
      <w:r w:rsidRPr="00E664BF">
        <w:rPr>
          <w:rFonts w:ascii="Calibri" w:hAnsi="Calibri"/>
          <w:b/>
          <w:sz w:val="23"/>
          <w:szCs w:val="23"/>
        </w:rPr>
        <w:t>Clinical Leadership &amp; Management</w:t>
      </w:r>
    </w:p>
    <w:p w14:paraId="6AC281FC" w14:textId="77777777" w:rsidR="00E664BF" w:rsidRPr="00E664BF" w:rsidRDefault="00E664BF" w:rsidP="00E664BF">
      <w:pPr>
        <w:pStyle w:val="ListParagraph"/>
        <w:numPr>
          <w:ilvl w:val="0"/>
          <w:numId w:val="24"/>
        </w:numPr>
        <w:jc w:val="both"/>
        <w:rPr>
          <w:rFonts w:ascii="Calibri" w:hAnsi="Calibri"/>
          <w:bCs/>
          <w:sz w:val="23"/>
          <w:szCs w:val="23"/>
        </w:rPr>
      </w:pPr>
      <w:r w:rsidRPr="00E664BF">
        <w:rPr>
          <w:rFonts w:ascii="Calibri" w:hAnsi="Calibri"/>
          <w:bCs/>
          <w:sz w:val="23"/>
          <w:szCs w:val="23"/>
        </w:rPr>
        <w:t>Provide visible, supportive and inspirational clinical leadership across the region, identifying opportunities for improvement and celebrating excellence in practice.</w:t>
      </w:r>
    </w:p>
    <w:p w14:paraId="4301973C" w14:textId="77777777" w:rsidR="00E664BF" w:rsidRPr="00E664BF" w:rsidRDefault="00E664BF" w:rsidP="00E664BF">
      <w:pPr>
        <w:pStyle w:val="ListParagraph"/>
        <w:numPr>
          <w:ilvl w:val="0"/>
          <w:numId w:val="24"/>
        </w:numPr>
        <w:jc w:val="both"/>
        <w:rPr>
          <w:rFonts w:ascii="Calibri" w:hAnsi="Calibri"/>
          <w:bCs/>
          <w:sz w:val="23"/>
          <w:szCs w:val="23"/>
        </w:rPr>
      </w:pPr>
      <w:r w:rsidRPr="00E664BF">
        <w:rPr>
          <w:rFonts w:ascii="Calibri" w:hAnsi="Calibri"/>
          <w:bCs/>
          <w:sz w:val="23"/>
          <w:szCs w:val="23"/>
        </w:rPr>
        <w:t>Work collaboratively with Home Managers, Clinical Care Managers and Regional Directors to strengthen clinical governance and care outcomes.</w:t>
      </w:r>
    </w:p>
    <w:p w14:paraId="2F13A7D9" w14:textId="77777777" w:rsidR="00E664BF" w:rsidRPr="00E664BF" w:rsidRDefault="00E664BF" w:rsidP="00E664BF">
      <w:pPr>
        <w:pStyle w:val="ListParagraph"/>
        <w:numPr>
          <w:ilvl w:val="0"/>
          <w:numId w:val="24"/>
        </w:numPr>
        <w:jc w:val="both"/>
        <w:rPr>
          <w:rFonts w:ascii="Calibri" w:hAnsi="Calibri"/>
          <w:bCs/>
          <w:sz w:val="23"/>
          <w:szCs w:val="23"/>
        </w:rPr>
      </w:pPr>
      <w:r w:rsidRPr="00E664BF">
        <w:rPr>
          <w:rFonts w:ascii="Calibri" w:hAnsi="Calibri"/>
          <w:bCs/>
          <w:sz w:val="23"/>
          <w:szCs w:val="23"/>
        </w:rPr>
        <w:t>Escalate areas of risk, concern or exceptional practice directly to the Regional Director, ensuring transparency and shared accountability.</w:t>
      </w:r>
    </w:p>
    <w:p w14:paraId="201AFB83" w14:textId="77777777" w:rsidR="00E664BF" w:rsidRPr="00E664BF" w:rsidRDefault="00E664BF" w:rsidP="00E664BF">
      <w:pPr>
        <w:pStyle w:val="ListParagraph"/>
        <w:numPr>
          <w:ilvl w:val="0"/>
          <w:numId w:val="24"/>
        </w:numPr>
        <w:jc w:val="both"/>
        <w:rPr>
          <w:rFonts w:ascii="Calibri" w:hAnsi="Calibri"/>
          <w:bCs/>
          <w:sz w:val="23"/>
          <w:szCs w:val="23"/>
        </w:rPr>
      </w:pPr>
      <w:r w:rsidRPr="00E664BF">
        <w:rPr>
          <w:rFonts w:ascii="Calibri" w:hAnsi="Calibri"/>
          <w:bCs/>
          <w:sz w:val="23"/>
          <w:szCs w:val="23"/>
        </w:rPr>
        <w:t>Support the recruitment, induction and ongoing development of Clinical Care Managers, ensuring they are well-trained, confident and competent in their roles.</w:t>
      </w:r>
    </w:p>
    <w:p w14:paraId="462F9599" w14:textId="77777777" w:rsidR="00E664BF" w:rsidRPr="00E664BF" w:rsidRDefault="00E664BF" w:rsidP="00E664BF">
      <w:pPr>
        <w:pStyle w:val="ListParagraph"/>
        <w:numPr>
          <w:ilvl w:val="0"/>
          <w:numId w:val="24"/>
        </w:numPr>
        <w:jc w:val="both"/>
        <w:rPr>
          <w:rFonts w:ascii="Calibri" w:hAnsi="Calibri"/>
          <w:bCs/>
          <w:sz w:val="23"/>
          <w:szCs w:val="23"/>
        </w:rPr>
      </w:pPr>
      <w:r w:rsidRPr="00E664BF">
        <w:rPr>
          <w:rFonts w:ascii="Calibri" w:hAnsi="Calibri"/>
          <w:bCs/>
          <w:sz w:val="23"/>
          <w:szCs w:val="23"/>
        </w:rPr>
        <w:t>Lead, motivate and support clinical teams to deliver high-quality outcomes aligned to Athena’s vision, values and behaviours.</w:t>
      </w:r>
    </w:p>
    <w:p w14:paraId="2A8AF396" w14:textId="77777777" w:rsidR="00E664BF" w:rsidRPr="00E664BF" w:rsidRDefault="00E664BF" w:rsidP="00E664BF">
      <w:pPr>
        <w:pStyle w:val="ListParagraph"/>
        <w:numPr>
          <w:ilvl w:val="0"/>
          <w:numId w:val="24"/>
        </w:numPr>
        <w:jc w:val="both"/>
        <w:rPr>
          <w:rFonts w:ascii="Calibri" w:hAnsi="Calibri"/>
          <w:bCs/>
          <w:sz w:val="23"/>
          <w:szCs w:val="23"/>
        </w:rPr>
      </w:pPr>
      <w:r w:rsidRPr="00E664BF">
        <w:rPr>
          <w:rFonts w:ascii="Calibri" w:hAnsi="Calibri"/>
          <w:bCs/>
          <w:sz w:val="23"/>
          <w:szCs w:val="23"/>
        </w:rPr>
        <w:t>Ensure all statutory, regulatory and professional requirements are consistently met, and that Athena policies and procedures are fully embedded.</w:t>
      </w:r>
    </w:p>
    <w:p w14:paraId="2FAF95A3" w14:textId="77777777" w:rsidR="00E664BF" w:rsidRPr="00E664BF" w:rsidRDefault="00E664BF" w:rsidP="00E664BF">
      <w:pPr>
        <w:pStyle w:val="ListParagraph"/>
        <w:numPr>
          <w:ilvl w:val="0"/>
          <w:numId w:val="24"/>
        </w:numPr>
        <w:jc w:val="both"/>
        <w:rPr>
          <w:rFonts w:ascii="Calibri" w:hAnsi="Calibri"/>
          <w:bCs/>
          <w:sz w:val="23"/>
          <w:szCs w:val="23"/>
        </w:rPr>
      </w:pPr>
      <w:r w:rsidRPr="00E664BF">
        <w:rPr>
          <w:rFonts w:ascii="Calibri" w:hAnsi="Calibri"/>
          <w:bCs/>
          <w:sz w:val="23"/>
          <w:szCs w:val="23"/>
        </w:rPr>
        <w:t>Support and monitor the completion of actions arising from internal and external audits, ensuring timescales are met and improvements are sustained.</w:t>
      </w:r>
    </w:p>
    <w:p w14:paraId="7E0C6760" w14:textId="77777777" w:rsidR="00E664BF" w:rsidRDefault="00E664BF" w:rsidP="00E664BF">
      <w:pPr>
        <w:pStyle w:val="ListParagraph"/>
        <w:numPr>
          <w:ilvl w:val="0"/>
          <w:numId w:val="24"/>
        </w:numPr>
        <w:jc w:val="both"/>
        <w:rPr>
          <w:rFonts w:ascii="Calibri" w:hAnsi="Calibri"/>
          <w:bCs/>
          <w:sz w:val="23"/>
          <w:szCs w:val="23"/>
        </w:rPr>
      </w:pPr>
      <w:r w:rsidRPr="00E664BF">
        <w:rPr>
          <w:rFonts w:ascii="Calibri" w:hAnsi="Calibri"/>
          <w:bCs/>
          <w:sz w:val="23"/>
          <w:szCs w:val="23"/>
        </w:rPr>
        <w:lastRenderedPageBreak/>
        <w:t>Participate in the regional on-call rota as required, providing clinical advice and support.</w:t>
      </w:r>
    </w:p>
    <w:p w14:paraId="07EE2B5B" w14:textId="77777777" w:rsidR="00E664BF" w:rsidRPr="00E664BF" w:rsidRDefault="00E664BF" w:rsidP="00E664BF">
      <w:pPr>
        <w:jc w:val="both"/>
        <w:rPr>
          <w:rFonts w:ascii="Calibri" w:hAnsi="Calibri"/>
          <w:bCs/>
          <w:sz w:val="23"/>
          <w:szCs w:val="23"/>
        </w:rPr>
      </w:pPr>
    </w:p>
    <w:p w14:paraId="7E5CDCEC" w14:textId="77777777" w:rsidR="00E664BF" w:rsidRPr="00E664BF" w:rsidRDefault="00E664BF" w:rsidP="00E664BF">
      <w:pPr>
        <w:jc w:val="both"/>
        <w:rPr>
          <w:rFonts w:ascii="Calibri" w:hAnsi="Calibri"/>
          <w:b/>
          <w:sz w:val="23"/>
          <w:szCs w:val="23"/>
        </w:rPr>
      </w:pPr>
      <w:r w:rsidRPr="00E664BF">
        <w:rPr>
          <w:rFonts w:ascii="Calibri" w:hAnsi="Calibri"/>
          <w:b/>
          <w:sz w:val="23"/>
          <w:szCs w:val="23"/>
        </w:rPr>
        <w:t>Clinical Care &amp; Governance</w:t>
      </w:r>
    </w:p>
    <w:p w14:paraId="4B9441EB"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Provide oversight and assurance of care delivery, ensuring robust processes for assessment, care planning, implementation and evaluation are in place.</w:t>
      </w:r>
    </w:p>
    <w:p w14:paraId="11B1BBB3"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Undertake quality assurance and clinical audits, supporting homes to develop meaningful action plans that lead to sustained improvement.</w:t>
      </w:r>
    </w:p>
    <w:p w14:paraId="6A7A8802"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Monitor and verify progress against action plans, offering coaching and guidance where required.</w:t>
      </w:r>
    </w:p>
    <w:p w14:paraId="79C0A797"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Identify trends, risks and learning opportunities to support continuous quality improvement across the region.</w:t>
      </w:r>
    </w:p>
    <w:p w14:paraId="6EEA3726"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Ensure clinical compliance with all internal standards and external regulatory requirements.</w:t>
      </w:r>
    </w:p>
    <w:p w14:paraId="2A52B134"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Act as a role model for best practice, demonstrating professional integrity, compassion and clinical excellence.</w:t>
      </w:r>
    </w:p>
    <w:p w14:paraId="4164F03B"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Provide targeted support, supervision and teaching in response to audit outcomes or identified development needs.</w:t>
      </w:r>
    </w:p>
    <w:p w14:paraId="5860E731"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Work in partnership with Registered General Managers to identify risks, implement improvements and strengthen clinical leadership within services.</w:t>
      </w:r>
    </w:p>
    <w:p w14:paraId="189221E3"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Advise homes on effective systems, processes and documentation to support safe care delivery and audit readiness.</w:t>
      </w:r>
    </w:p>
    <w:p w14:paraId="392AC833"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Engage with local integrated governance forums, supporting shared learning, collaboration and best practice across the region.</w:t>
      </w:r>
    </w:p>
    <w:p w14:paraId="394F11FD"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Advise on training requirements arising from legislative, regulatory or best-practice developments.</w:t>
      </w:r>
    </w:p>
    <w:p w14:paraId="2971D900"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Ensure an outstanding standard of relationship-centred care, dementia care and clinical care is consistently delivered.</w:t>
      </w:r>
    </w:p>
    <w:p w14:paraId="0F9E906C"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Oversee medication management, ensuring audits are completed and practice aligns with Athena policies and professional standards.</w:t>
      </w:r>
    </w:p>
    <w:p w14:paraId="51173448"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Maintain up-to-date knowledge of current and emerging clinical practice, supporting Athena to remain at the forefront of care delivery.</w:t>
      </w:r>
    </w:p>
    <w:p w14:paraId="023D9F14"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Ensure clinical elements of induction for new Clinical Care Managers are completed and competency is achieved.</w:t>
      </w:r>
    </w:p>
    <w:p w14:paraId="110C6B7B"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Support the implementation and embedding of all clinical policies and procedures.</w:t>
      </w:r>
    </w:p>
    <w:p w14:paraId="2483FD6B"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Lead or support monthly clinical meetings with Clinical Care Leads and Home Managers.</w:t>
      </w:r>
    </w:p>
    <w:p w14:paraId="769DB108"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Attend and contribute to quarterly Clinical Governance meetings, providing assurance, insight and recommendations.</w:t>
      </w:r>
    </w:p>
    <w:p w14:paraId="1A9D84D5" w14:textId="77777777" w:rsidR="00E664BF" w:rsidRPr="00E664BF" w:rsidRDefault="00E664BF" w:rsidP="00E664BF">
      <w:pPr>
        <w:pStyle w:val="ListParagraph"/>
        <w:numPr>
          <w:ilvl w:val="0"/>
          <w:numId w:val="23"/>
        </w:numPr>
        <w:jc w:val="both"/>
        <w:rPr>
          <w:rFonts w:ascii="Calibri" w:hAnsi="Calibri"/>
          <w:bCs/>
          <w:sz w:val="23"/>
          <w:szCs w:val="23"/>
        </w:rPr>
      </w:pPr>
      <w:r w:rsidRPr="00E664BF">
        <w:rPr>
          <w:rFonts w:ascii="Calibri" w:hAnsi="Calibri"/>
          <w:bCs/>
          <w:sz w:val="23"/>
          <w:szCs w:val="23"/>
        </w:rPr>
        <w:t xml:space="preserve">Maintain an active professional PIN and </w:t>
      </w:r>
      <w:proofErr w:type="gramStart"/>
      <w:r w:rsidRPr="00E664BF">
        <w:rPr>
          <w:rFonts w:ascii="Calibri" w:hAnsi="Calibri"/>
          <w:bCs/>
          <w:sz w:val="23"/>
          <w:szCs w:val="23"/>
        </w:rPr>
        <w:t>uphold professional standards at all times</w:t>
      </w:r>
      <w:proofErr w:type="gramEnd"/>
      <w:r w:rsidRPr="00E664BF">
        <w:rPr>
          <w:rFonts w:ascii="Calibri" w:hAnsi="Calibri"/>
          <w:bCs/>
          <w:sz w:val="23"/>
          <w:szCs w:val="23"/>
        </w:rPr>
        <w:t>.</w:t>
      </w:r>
    </w:p>
    <w:p w14:paraId="40848196" w14:textId="77777777" w:rsidR="00E664BF" w:rsidRDefault="00E664BF" w:rsidP="00E664BF">
      <w:pPr>
        <w:jc w:val="both"/>
        <w:rPr>
          <w:rFonts w:ascii="Calibri" w:hAnsi="Calibri"/>
          <w:b/>
          <w:sz w:val="23"/>
          <w:szCs w:val="23"/>
        </w:rPr>
      </w:pPr>
    </w:p>
    <w:p w14:paraId="47509DB6" w14:textId="3191C6CD" w:rsidR="00E664BF" w:rsidRPr="00E664BF" w:rsidRDefault="00E664BF" w:rsidP="00E664BF">
      <w:pPr>
        <w:jc w:val="both"/>
        <w:rPr>
          <w:rFonts w:ascii="Calibri" w:hAnsi="Calibri"/>
          <w:b/>
          <w:sz w:val="23"/>
          <w:szCs w:val="23"/>
        </w:rPr>
      </w:pPr>
      <w:r w:rsidRPr="00E664BF">
        <w:rPr>
          <w:rFonts w:ascii="Calibri" w:hAnsi="Calibri"/>
          <w:b/>
          <w:sz w:val="23"/>
          <w:szCs w:val="23"/>
        </w:rPr>
        <w:t>Health, Safety &amp; Risk</w:t>
      </w:r>
    </w:p>
    <w:p w14:paraId="7ABF2CB3" w14:textId="77777777" w:rsidR="00E664BF" w:rsidRPr="00E664BF" w:rsidRDefault="00E664BF" w:rsidP="00E664BF">
      <w:pPr>
        <w:pStyle w:val="ListParagraph"/>
        <w:numPr>
          <w:ilvl w:val="0"/>
          <w:numId w:val="22"/>
        </w:numPr>
        <w:jc w:val="both"/>
        <w:rPr>
          <w:rFonts w:ascii="Calibri" w:hAnsi="Calibri"/>
          <w:bCs/>
          <w:sz w:val="23"/>
          <w:szCs w:val="23"/>
        </w:rPr>
      </w:pPr>
      <w:r w:rsidRPr="00E664BF">
        <w:rPr>
          <w:rFonts w:ascii="Calibri" w:hAnsi="Calibri"/>
          <w:bCs/>
          <w:sz w:val="23"/>
          <w:szCs w:val="23"/>
        </w:rPr>
        <w:t>Hold responsibility for health and safety within the clinical care teams.</w:t>
      </w:r>
    </w:p>
    <w:p w14:paraId="1322CA36" w14:textId="77777777" w:rsidR="00E664BF" w:rsidRPr="00E664BF" w:rsidRDefault="00E664BF" w:rsidP="00E664BF">
      <w:pPr>
        <w:pStyle w:val="ListParagraph"/>
        <w:numPr>
          <w:ilvl w:val="0"/>
          <w:numId w:val="22"/>
        </w:numPr>
        <w:jc w:val="both"/>
        <w:rPr>
          <w:rFonts w:ascii="Calibri" w:hAnsi="Calibri"/>
          <w:bCs/>
          <w:sz w:val="23"/>
          <w:szCs w:val="23"/>
        </w:rPr>
      </w:pPr>
      <w:r w:rsidRPr="00E664BF">
        <w:rPr>
          <w:rFonts w:ascii="Calibri" w:hAnsi="Calibri"/>
          <w:bCs/>
          <w:sz w:val="23"/>
          <w:szCs w:val="23"/>
        </w:rPr>
        <w:t>Ensure medication storage meets company policy and regulatory requirements.</w:t>
      </w:r>
    </w:p>
    <w:p w14:paraId="38B444C5" w14:textId="77777777" w:rsidR="00E664BF" w:rsidRPr="00E664BF" w:rsidRDefault="00E664BF" w:rsidP="00E664BF">
      <w:pPr>
        <w:pStyle w:val="ListParagraph"/>
        <w:numPr>
          <w:ilvl w:val="0"/>
          <w:numId w:val="22"/>
        </w:numPr>
        <w:jc w:val="both"/>
        <w:rPr>
          <w:rFonts w:ascii="Calibri" w:hAnsi="Calibri"/>
          <w:bCs/>
          <w:sz w:val="23"/>
          <w:szCs w:val="23"/>
        </w:rPr>
      </w:pPr>
      <w:r w:rsidRPr="00E664BF">
        <w:rPr>
          <w:rFonts w:ascii="Calibri" w:hAnsi="Calibri"/>
          <w:bCs/>
          <w:sz w:val="23"/>
          <w:szCs w:val="23"/>
        </w:rPr>
        <w:t>Monitor completion and quality of risk assessments and safe working practices within homes.</w:t>
      </w:r>
    </w:p>
    <w:p w14:paraId="76BF1A85" w14:textId="77777777" w:rsidR="00E664BF" w:rsidRPr="00E664BF" w:rsidRDefault="00E664BF" w:rsidP="00E664BF">
      <w:pPr>
        <w:pStyle w:val="ListParagraph"/>
        <w:numPr>
          <w:ilvl w:val="0"/>
          <w:numId w:val="22"/>
        </w:numPr>
        <w:jc w:val="both"/>
        <w:rPr>
          <w:rFonts w:ascii="Calibri" w:hAnsi="Calibri"/>
          <w:bCs/>
          <w:sz w:val="23"/>
          <w:szCs w:val="23"/>
        </w:rPr>
      </w:pPr>
      <w:r w:rsidRPr="00E664BF">
        <w:rPr>
          <w:rFonts w:ascii="Calibri" w:hAnsi="Calibri"/>
          <w:bCs/>
          <w:sz w:val="23"/>
          <w:szCs w:val="23"/>
        </w:rPr>
        <w:t>Provide assurance that equipment and the care environment are safe, appropriate and well maintained.</w:t>
      </w:r>
    </w:p>
    <w:p w14:paraId="4961F349" w14:textId="77777777" w:rsidR="00C7543F" w:rsidRPr="009E1FFB" w:rsidRDefault="00C7543F" w:rsidP="00E22623">
      <w:pPr>
        <w:jc w:val="both"/>
        <w:rPr>
          <w:rFonts w:ascii="Aptos" w:hAnsi="Aptos"/>
          <w:sz w:val="22"/>
          <w:szCs w:val="22"/>
        </w:rPr>
      </w:pPr>
    </w:p>
    <w:p w14:paraId="140D2391" w14:textId="77777777" w:rsidR="009E1FFB" w:rsidRPr="009E1FFB" w:rsidRDefault="009E1FFB" w:rsidP="00E22623">
      <w:pPr>
        <w:jc w:val="both"/>
        <w:rPr>
          <w:rFonts w:ascii="Aptos" w:hAnsi="Aptos"/>
          <w:sz w:val="22"/>
          <w:szCs w:val="22"/>
        </w:rPr>
      </w:pPr>
    </w:p>
    <w:p w14:paraId="2140F8A5" w14:textId="77777777" w:rsidR="009E1FFB" w:rsidRDefault="009E1FFB" w:rsidP="00E22623">
      <w:pPr>
        <w:jc w:val="both"/>
        <w:rPr>
          <w:rFonts w:ascii="Aptos" w:hAnsi="Aptos"/>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E1FFB" w14:paraId="01ADC15C" w14:textId="77777777" w:rsidTr="00A27592">
        <w:tc>
          <w:tcPr>
            <w:tcW w:w="8296" w:type="dxa"/>
            <w:shd w:val="clear" w:color="auto" w:fill="4D335B"/>
          </w:tcPr>
          <w:p w14:paraId="3CD63B4D" w14:textId="77777777" w:rsidR="00296EE8" w:rsidRPr="009E1FFB" w:rsidRDefault="00E00534" w:rsidP="00E00534">
            <w:pPr>
              <w:rPr>
                <w:rFonts w:ascii="Aptos" w:hAnsi="Aptos"/>
                <w:sz w:val="22"/>
                <w:szCs w:val="22"/>
              </w:rPr>
            </w:pPr>
            <w:r w:rsidRPr="009E1FFB">
              <w:rPr>
                <w:rFonts w:ascii="Aptos" w:hAnsi="Aptos"/>
                <w:color w:val="FFFFFF" w:themeColor="background1"/>
                <w:sz w:val="22"/>
                <w:szCs w:val="22"/>
              </w:rPr>
              <w:t>PERSON SPECIFICATION</w:t>
            </w:r>
          </w:p>
        </w:tc>
      </w:tr>
    </w:tbl>
    <w:p w14:paraId="01DF855F" w14:textId="77777777" w:rsidR="00296EE8" w:rsidRPr="009E1FFB" w:rsidRDefault="009B322D" w:rsidP="00296EE8">
      <w:pPr>
        <w:rPr>
          <w:rFonts w:ascii="Aptos" w:hAnsi="Aptos"/>
          <w:sz w:val="22"/>
          <w:szCs w:val="22"/>
        </w:rPr>
      </w:pPr>
      <w:r w:rsidRPr="009E1FFB">
        <w:rPr>
          <w:rFonts w:ascii="Aptos" w:hAnsi="Aptos"/>
          <w:sz w:val="22"/>
          <w:szCs w:val="22"/>
        </w:rPr>
        <w:lastRenderedPageBreak/>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6318"/>
      </w:tblGrid>
      <w:tr w:rsidR="00E00534" w:rsidRPr="009E1FFB" w14:paraId="2C1D5FFA" w14:textId="77777777" w:rsidTr="00C22498">
        <w:trPr>
          <w:trHeight w:val="481"/>
          <w:jc w:val="center"/>
        </w:trPr>
        <w:tc>
          <w:tcPr>
            <w:tcW w:w="1980" w:type="dxa"/>
            <w:tcBorders>
              <w:top w:val="single" w:sz="4" w:space="0" w:color="auto"/>
              <w:bottom w:val="single" w:sz="4" w:space="0" w:color="auto"/>
              <w:right w:val="single" w:sz="4" w:space="0" w:color="auto"/>
            </w:tcBorders>
          </w:tcPr>
          <w:p w14:paraId="770C41A9" w14:textId="77777777" w:rsidR="00E00534" w:rsidRPr="009E1FFB" w:rsidRDefault="00E00534" w:rsidP="00E00534">
            <w:pPr>
              <w:rPr>
                <w:rFonts w:ascii="Aptos" w:hAnsi="Aptos" w:cs="Arial"/>
                <w:b/>
                <w:sz w:val="22"/>
                <w:szCs w:val="22"/>
              </w:rPr>
            </w:pPr>
          </w:p>
        </w:tc>
        <w:tc>
          <w:tcPr>
            <w:tcW w:w="6318" w:type="dxa"/>
            <w:tcBorders>
              <w:top w:val="single" w:sz="4" w:space="0" w:color="auto"/>
              <w:left w:val="single" w:sz="4" w:space="0" w:color="auto"/>
              <w:bottom w:val="single" w:sz="4" w:space="0" w:color="auto"/>
              <w:right w:val="single" w:sz="4" w:space="0" w:color="auto"/>
            </w:tcBorders>
          </w:tcPr>
          <w:p w14:paraId="2C3FF16B" w14:textId="77777777" w:rsidR="00E00534" w:rsidRPr="009E1FFB" w:rsidRDefault="005D1BC4" w:rsidP="005D1BC4">
            <w:pPr>
              <w:pStyle w:val="Heading2"/>
              <w:rPr>
                <w:rFonts w:ascii="Aptos" w:eastAsia="Arial Unicode MS" w:hAnsi="Aptos"/>
                <w:i w:val="0"/>
                <w:sz w:val="22"/>
                <w:szCs w:val="22"/>
              </w:rPr>
            </w:pPr>
            <w:r w:rsidRPr="009E1FFB">
              <w:rPr>
                <w:rFonts w:ascii="Aptos" w:hAnsi="Aptos"/>
                <w:i w:val="0"/>
                <w:sz w:val="22"/>
                <w:szCs w:val="22"/>
              </w:rPr>
              <w:t>Essential Criteria</w:t>
            </w:r>
          </w:p>
        </w:tc>
      </w:tr>
      <w:tr w:rsidR="00E00534" w:rsidRPr="009E1FFB" w14:paraId="186ECFA7" w14:textId="77777777" w:rsidTr="00C22498">
        <w:trPr>
          <w:jc w:val="center"/>
        </w:trPr>
        <w:tc>
          <w:tcPr>
            <w:tcW w:w="1980" w:type="dxa"/>
            <w:tcBorders>
              <w:top w:val="single" w:sz="4" w:space="0" w:color="auto"/>
              <w:bottom w:val="single" w:sz="4" w:space="0" w:color="auto"/>
              <w:right w:val="single" w:sz="4" w:space="0" w:color="auto"/>
            </w:tcBorders>
          </w:tcPr>
          <w:p w14:paraId="7DF7C5F2" w14:textId="7C4C153F" w:rsidR="00E00534" w:rsidRPr="009E1FFB" w:rsidRDefault="00E00534" w:rsidP="00E00534">
            <w:pPr>
              <w:pStyle w:val="Heading4"/>
              <w:rPr>
                <w:rFonts w:ascii="Aptos" w:hAnsi="Aptos" w:cs="Arial"/>
                <w:sz w:val="22"/>
                <w:szCs w:val="22"/>
              </w:rPr>
            </w:pPr>
            <w:r w:rsidRPr="009E1FFB">
              <w:rPr>
                <w:rFonts w:ascii="Aptos" w:hAnsi="Aptos" w:cs="Arial"/>
                <w:sz w:val="22"/>
                <w:szCs w:val="22"/>
              </w:rPr>
              <w:t>Qualifications/</w:t>
            </w:r>
            <w:r w:rsidR="00C22498">
              <w:rPr>
                <w:rFonts w:ascii="Aptos" w:hAnsi="Aptos" w:cs="Arial"/>
                <w:sz w:val="22"/>
                <w:szCs w:val="22"/>
              </w:rPr>
              <w:br/>
              <w:t>E</w:t>
            </w:r>
            <w:r w:rsidRPr="009E1FFB">
              <w:rPr>
                <w:rFonts w:ascii="Aptos" w:hAnsi="Aptos" w:cs="Arial"/>
                <w:sz w:val="22"/>
                <w:szCs w:val="22"/>
              </w:rPr>
              <w:t>ducation</w:t>
            </w:r>
          </w:p>
        </w:tc>
        <w:tc>
          <w:tcPr>
            <w:tcW w:w="6318" w:type="dxa"/>
            <w:tcBorders>
              <w:top w:val="single" w:sz="4" w:space="0" w:color="auto"/>
              <w:left w:val="single" w:sz="4" w:space="0" w:color="auto"/>
              <w:bottom w:val="single" w:sz="4" w:space="0" w:color="auto"/>
              <w:right w:val="single" w:sz="4" w:space="0" w:color="auto"/>
            </w:tcBorders>
          </w:tcPr>
          <w:p w14:paraId="053F051F" w14:textId="7F4F9199" w:rsidR="00E664BF" w:rsidRPr="00E664BF" w:rsidRDefault="00E664BF" w:rsidP="00E664BF">
            <w:pPr>
              <w:numPr>
                <w:ilvl w:val="0"/>
                <w:numId w:val="1"/>
              </w:numPr>
              <w:rPr>
                <w:rFonts w:ascii="Aptos" w:hAnsi="Aptos"/>
                <w:sz w:val="22"/>
                <w:szCs w:val="22"/>
              </w:rPr>
            </w:pPr>
            <w:r w:rsidRPr="00E664BF">
              <w:rPr>
                <w:rFonts w:ascii="Aptos" w:hAnsi="Aptos"/>
                <w:sz w:val="22"/>
                <w:szCs w:val="22"/>
              </w:rPr>
              <w:t>Registered Nurse (RGN/RMN) with an active NMC PIN.</w:t>
            </w:r>
          </w:p>
          <w:p w14:paraId="2703B4B6" w14:textId="77777777" w:rsidR="002A5850" w:rsidRPr="00E664BF" w:rsidRDefault="00E664BF" w:rsidP="00E664BF">
            <w:pPr>
              <w:numPr>
                <w:ilvl w:val="0"/>
                <w:numId w:val="1"/>
              </w:numPr>
              <w:rPr>
                <w:rFonts w:ascii="Aptos" w:hAnsi="Aptos" w:cs="Arial"/>
                <w:sz w:val="22"/>
                <w:szCs w:val="22"/>
              </w:rPr>
            </w:pPr>
            <w:r w:rsidRPr="00E664BF">
              <w:rPr>
                <w:rFonts w:ascii="Aptos" w:hAnsi="Aptos"/>
                <w:sz w:val="22"/>
                <w:szCs w:val="22"/>
              </w:rPr>
              <w:t>Evidence of ongoing professional development.</w:t>
            </w:r>
          </w:p>
          <w:p w14:paraId="2571C3BC" w14:textId="43ACA9CE" w:rsidR="00E664BF" w:rsidRPr="009E1FFB" w:rsidRDefault="00E664BF" w:rsidP="00E664BF">
            <w:pPr>
              <w:numPr>
                <w:ilvl w:val="0"/>
                <w:numId w:val="1"/>
              </w:numPr>
              <w:rPr>
                <w:rFonts w:ascii="Aptos" w:hAnsi="Aptos" w:cs="Arial"/>
                <w:sz w:val="22"/>
                <w:szCs w:val="22"/>
              </w:rPr>
            </w:pPr>
            <w:r w:rsidRPr="00E664BF">
              <w:rPr>
                <w:rFonts w:ascii="Aptos" w:hAnsi="Aptos" w:cs="Arial"/>
                <w:sz w:val="22"/>
                <w:szCs w:val="22"/>
              </w:rPr>
              <w:t>Leadership or management qualification</w:t>
            </w:r>
            <w:r>
              <w:rPr>
                <w:rFonts w:ascii="Aptos" w:hAnsi="Aptos" w:cs="Arial"/>
                <w:sz w:val="22"/>
                <w:szCs w:val="22"/>
              </w:rPr>
              <w:t xml:space="preserve"> (Desirable)</w:t>
            </w:r>
          </w:p>
        </w:tc>
      </w:tr>
      <w:tr w:rsidR="00E00534" w:rsidRPr="009E1FFB" w14:paraId="63F06A38" w14:textId="77777777" w:rsidTr="00C22498">
        <w:trPr>
          <w:jc w:val="center"/>
        </w:trPr>
        <w:tc>
          <w:tcPr>
            <w:tcW w:w="1980" w:type="dxa"/>
            <w:tcBorders>
              <w:top w:val="single" w:sz="4" w:space="0" w:color="auto"/>
              <w:bottom w:val="single" w:sz="4" w:space="0" w:color="auto"/>
              <w:right w:val="single" w:sz="4" w:space="0" w:color="auto"/>
            </w:tcBorders>
          </w:tcPr>
          <w:p w14:paraId="6E20F0AA" w14:textId="77777777" w:rsidR="00E00534" w:rsidRPr="009E1FFB" w:rsidRDefault="00E00534" w:rsidP="00E00534">
            <w:pPr>
              <w:pStyle w:val="Heading4"/>
              <w:rPr>
                <w:rFonts w:ascii="Aptos" w:hAnsi="Aptos" w:cs="Arial"/>
                <w:sz w:val="22"/>
                <w:szCs w:val="22"/>
              </w:rPr>
            </w:pPr>
            <w:r w:rsidRPr="009E1FFB">
              <w:rPr>
                <w:rFonts w:ascii="Aptos" w:hAnsi="Aptos" w:cs="Arial"/>
                <w:sz w:val="22"/>
                <w:szCs w:val="22"/>
              </w:rPr>
              <w:t>Experience</w:t>
            </w:r>
          </w:p>
          <w:p w14:paraId="00BD900A" w14:textId="77777777" w:rsidR="00E00534" w:rsidRPr="009E1FFB" w:rsidRDefault="00E00534" w:rsidP="00E00534">
            <w:pPr>
              <w:rPr>
                <w:rFonts w:ascii="Aptos" w:hAnsi="Aptos" w:cs="Arial"/>
                <w:b/>
                <w:sz w:val="22"/>
                <w:szCs w:val="22"/>
              </w:rPr>
            </w:pPr>
          </w:p>
        </w:tc>
        <w:tc>
          <w:tcPr>
            <w:tcW w:w="6318" w:type="dxa"/>
            <w:tcBorders>
              <w:top w:val="single" w:sz="4" w:space="0" w:color="auto"/>
              <w:left w:val="single" w:sz="4" w:space="0" w:color="auto"/>
              <w:bottom w:val="single" w:sz="4" w:space="0" w:color="auto"/>
              <w:right w:val="single" w:sz="4" w:space="0" w:color="auto"/>
            </w:tcBorders>
          </w:tcPr>
          <w:p w14:paraId="1D2C484A" w14:textId="73E6E11C" w:rsidR="00E664BF" w:rsidRPr="00E664BF" w:rsidRDefault="00E664BF" w:rsidP="00E664BF">
            <w:pPr>
              <w:numPr>
                <w:ilvl w:val="0"/>
                <w:numId w:val="1"/>
              </w:numPr>
              <w:jc w:val="both"/>
              <w:rPr>
                <w:rFonts w:ascii="Aptos" w:hAnsi="Aptos"/>
                <w:sz w:val="22"/>
                <w:szCs w:val="22"/>
              </w:rPr>
            </w:pPr>
            <w:r w:rsidRPr="00E664BF">
              <w:rPr>
                <w:rFonts w:ascii="Aptos" w:hAnsi="Aptos"/>
                <w:sz w:val="22"/>
                <w:szCs w:val="22"/>
              </w:rPr>
              <w:t>Significant post-registration experience in adult social care, care homes or a comparable clinical setting.</w:t>
            </w:r>
          </w:p>
          <w:p w14:paraId="4CE696BD" w14:textId="7B606577" w:rsidR="00E664BF" w:rsidRPr="00E664BF" w:rsidRDefault="00E664BF" w:rsidP="00E664BF">
            <w:pPr>
              <w:numPr>
                <w:ilvl w:val="0"/>
                <w:numId w:val="1"/>
              </w:numPr>
              <w:jc w:val="both"/>
              <w:rPr>
                <w:rFonts w:ascii="Aptos" w:hAnsi="Aptos"/>
                <w:sz w:val="22"/>
                <w:szCs w:val="22"/>
              </w:rPr>
            </w:pPr>
            <w:r w:rsidRPr="00E664BF">
              <w:rPr>
                <w:rFonts w:ascii="Aptos" w:hAnsi="Aptos"/>
                <w:sz w:val="22"/>
                <w:szCs w:val="22"/>
              </w:rPr>
              <w:t>Proven experience of clinical leadership, governance and quality improvement.</w:t>
            </w:r>
          </w:p>
          <w:p w14:paraId="1DC59DE8" w14:textId="3782541E" w:rsidR="00E664BF" w:rsidRPr="00E664BF" w:rsidRDefault="00E664BF" w:rsidP="00E664BF">
            <w:pPr>
              <w:numPr>
                <w:ilvl w:val="0"/>
                <w:numId w:val="1"/>
              </w:numPr>
              <w:jc w:val="both"/>
              <w:rPr>
                <w:rFonts w:ascii="Aptos" w:hAnsi="Aptos"/>
                <w:sz w:val="22"/>
                <w:szCs w:val="22"/>
              </w:rPr>
            </w:pPr>
            <w:r w:rsidRPr="00E664BF">
              <w:rPr>
                <w:rFonts w:ascii="Aptos" w:hAnsi="Aptos"/>
                <w:sz w:val="22"/>
                <w:szCs w:val="22"/>
              </w:rPr>
              <w:t>Experience of working with CQC frameworks and regulatory inspections.</w:t>
            </w:r>
          </w:p>
          <w:p w14:paraId="71AFE6CA" w14:textId="68E063B9" w:rsidR="00E664BF" w:rsidRPr="00E664BF" w:rsidRDefault="00E664BF" w:rsidP="00E664BF">
            <w:pPr>
              <w:numPr>
                <w:ilvl w:val="0"/>
                <w:numId w:val="1"/>
              </w:numPr>
              <w:jc w:val="both"/>
              <w:rPr>
                <w:rFonts w:ascii="Aptos" w:hAnsi="Aptos"/>
                <w:sz w:val="22"/>
                <w:szCs w:val="22"/>
              </w:rPr>
            </w:pPr>
            <w:r w:rsidRPr="00E664BF">
              <w:rPr>
                <w:rFonts w:ascii="Aptos" w:hAnsi="Aptos"/>
                <w:sz w:val="22"/>
                <w:szCs w:val="22"/>
              </w:rPr>
              <w:t>Experience of supporting, mentoring and developing clinical leaders and teams.</w:t>
            </w:r>
          </w:p>
          <w:p w14:paraId="1D8DCCA4" w14:textId="0435C461" w:rsidR="002A5850" w:rsidRPr="009E1FFB" w:rsidRDefault="00E664BF" w:rsidP="00E664BF">
            <w:pPr>
              <w:numPr>
                <w:ilvl w:val="0"/>
                <w:numId w:val="1"/>
              </w:numPr>
              <w:jc w:val="both"/>
              <w:rPr>
                <w:rFonts w:ascii="Aptos" w:hAnsi="Aptos"/>
                <w:sz w:val="22"/>
                <w:szCs w:val="22"/>
              </w:rPr>
            </w:pPr>
            <w:r w:rsidRPr="00E664BF">
              <w:rPr>
                <w:rFonts w:ascii="Aptos" w:hAnsi="Aptos"/>
                <w:sz w:val="22"/>
                <w:szCs w:val="22"/>
              </w:rPr>
              <w:t>Experience of audit, action planning and quality assurance processes.</w:t>
            </w:r>
          </w:p>
        </w:tc>
      </w:tr>
      <w:tr w:rsidR="00E00534" w:rsidRPr="009E1FFB" w14:paraId="6A91FF4E" w14:textId="77777777" w:rsidTr="00C22498">
        <w:trPr>
          <w:jc w:val="center"/>
        </w:trPr>
        <w:tc>
          <w:tcPr>
            <w:tcW w:w="1980" w:type="dxa"/>
            <w:tcBorders>
              <w:top w:val="single" w:sz="4" w:space="0" w:color="auto"/>
              <w:bottom w:val="single" w:sz="4" w:space="0" w:color="auto"/>
              <w:right w:val="single" w:sz="4" w:space="0" w:color="auto"/>
            </w:tcBorders>
          </w:tcPr>
          <w:p w14:paraId="1927C162" w14:textId="77777777" w:rsidR="00E00534" w:rsidRPr="009E1FFB" w:rsidRDefault="00E00534" w:rsidP="00E00534">
            <w:pPr>
              <w:rPr>
                <w:rFonts w:ascii="Aptos" w:hAnsi="Aptos" w:cs="Arial"/>
                <w:b/>
                <w:sz w:val="22"/>
                <w:szCs w:val="22"/>
              </w:rPr>
            </w:pPr>
            <w:r w:rsidRPr="009E1FFB">
              <w:rPr>
                <w:rFonts w:ascii="Aptos" w:hAnsi="Aptos" w:cs="Arial"/>
                <w:b/>
                <w:sz w:val="22"/>
                <w:szCs w:val="22"/>
              </w:rPr>
              <w:t>Skills/</w:t>
            </w:r>
          </w:p>
          <w:p w14:paraId="25329AAE" w14:textId="77777777" w:rsidR="00E00534" w:rsidRPr="009E1FFB" w:rsidRDefault="00E00534" w:rsidP="00E00534">
            <w:pPr>
              <w:rPr>
                <w:rFonts w:ascii="Aptos" w:hAnsi="Aptos" w:cs="Arial"/>
                <w:b/>
                <w:sz w:val="22"/>
                <w:szCs w:val="22"/>
              </w:rPr>
            </w:pPr>
            <w:r w:rsidRPr="009E1FFB">
              <w:rPr>
                <w:rFonts w:ascii="Aptos" w:hAnsi="Aptos" w:cs="Arial"/>
                <w:b/>
                <w:sz w:val="22"/>
                <w:szCs w:val="22"/>
              </w:rPr>
              <w:t>Knowledge</w:t>
            </w:r>
          </w:p>
          <w:p w14:paraId="2164C307" w14:textId="77777777" w:rsidR="00E00534" w:rsidRPr="009E1FFB" w:rsidRDefault="00E00534" w:rsidP="00E00534">
            <w:pPr>
              <w:rPr>
                <w:rFonts w:ascii="Aptos" w:hAnsi="Aptos" w:cs="Arial"/>
                <w:b/>
                <w:sz w:val="22"/>
                <w:szCs w:val="22"/>
              </w:rPr>
            </w:pPr>
          </w:p>
          <w:p w14:paraId="319AB7C3" w14:textId="77777777" w:rsidR="00E00534" w:rsidRPr="009E1FFB" w:rsidRDefault="00E00534" w:rsidP="00E00534">
            <w:pPr>
              <w:rPr>
                <w:rFonts w:ascii="Aptos" w:hAnsi="Aptos" w:cs="Arial"/>
                <w:b/>
                <w:sz w:val="22"/>
                <w:szCs w:val="22"/>
              </w:rPr>
            </w:pPr>
          </w:p>
        </w:tc>
        <w:tc>
          <w:tcPr>
            <w:tcW w:w="6318" w:type="dxa"/>
            <w:tcBorders>
              <w:top w:val="single" w:sz="4" w:space="0" w:color="auto"/>
              <w:left w:val="single" w:sz="4" w:space="0" w:color="auto"/>
              <w:bottom w:val="single" w:sz="4" w:space="0" w:color="auto"/>
              <w:right w:val="single" w:sz="4" w:space="0" w:color="auto"/>
            </w:tcBorders>
          </w:tcPr>
          <w:p w14:paraId="3FC25898" w14:textId="36CD8491" w:rsidR="00E664BF" w:rsidRPr="00E664BF" w:rsidRDefault="00E664BF" w:rsidP="00E664BF">
            <w:pPr>
              <w:numPr>
                <w:ilvl w:val="0"/>
                <w:numId w:val="1"/>
              </w:numPr>
              <w:tabs>
                <w:tab w:val="clear" w:pos="360"/>
              </w:tabs>
              <w:jc w:val="both"/>
              <w:rPr>
                <w:rFonts w:ascii="Aptos" w:hAnsi="Aptos"/>
                <w:sz w:val="22"/>
                <w:szCs w:val="22"/>
              </w:rPr>
            </w:pPr>
            <w:r w:rsidRPr="00E664BF">
              <w:rPr>
                <w:rFonts w:ascii="Aptos" w:hAnsi="Aptos"/>
                <w:sz w:val="22"/>
                <w:szCs w:val="22"/>
              </w:rPr>
              <w:t>Strong knowledge of clinical governance, safeguarding, medication management and risk management.</w:t>
            </w:r>
          </w:p>
          <w:p w14:paraId="736746C4" w14:textId="4E4865FE" w:rsidR="00E664BF" w:rsidRPr="00E664BF" w:rsidRDefault="00E664BF" w:rsidP="00E664BF">
            <w:pPr>
              <w:numPr>
                <w:ilvl w:val="0"/>
                <w:numId w:val="1"/>
              </w:numPr>
              <w:tabs>
                <w:tab w:val="clear" w:pos="360"/>
              </w:tabs>
              <w:jc w:val="both"/>
              <w:rPr>
                <w:rFonts w:ascii="Aptos" w:hAnsi="Aptos"/>
                <w:sz w:val="22"/>
                <w:szCs w:val="22"/>
              </w:rPr>
            </w:pPr>
            <w:r w:rsidRPr="00E664BF">
              <w:rPr>
                <w:rFonts w:ascii="Aptos" w:hAnsi="Aptos"/>
                <w:sz w:val="22"/>
                <w:szCs w:val="22"/>
              </w:rPr>
              <w:t>Sound understanding of dementia care and relationship-centred care models.</w:t>
            </w:r>
          </w:p>
          <w:p w14:paraId="55A45FE1" w14:textId="17CEC7C1" w:rsidR="00E664BF" w:rsidRPr="00E664BF" w:rsidRDefault="00E664BF" w:rsidP="00E664BF">
            <w:pPr>
              <w:numPr>
                <w:ilvl w:val="0"/>
                <w:numId w:val="1"/>
              </w:numPr>
              <w:tabs>
                <w:tab w:val="clear" w:pos="360"/>
              </w:tabs>
              <w:jc w:val="both"/>
              <w:rPr>
                <w:rFonts w:ascii="Aptos" w:hAnsi="Aptos"/>
                <w:sz w:val="22"/>
                <w:szCs w:val="22"/>
              </w:rPr>
            </w:pPr>
            <w:r w:rsidRPr="00E664BF">
              <w:rPr>
                <w:rFonts w:ascii="Aptos" w:hAnsi="Aptos"/>
                <w:sz w:val="22"/>
                <w:szCs w:val="22"/>
              </w:rPr>
              <w:t>Ability to interpret regulations and translate them into effective practice.</w:t>
            </w:r>
          </w:p>
          <w:p w14:paraId="5E4C5D5C" w14:textId="4DF8F91A" w:rsidR="00E664BF" w:rsidRPr="00E664BF" w:rsidRDefault="00E664BF" w:rsidP="00E664BF">
            <w:pPr>
              <w:numPr>
                <w:ilvl w:val="0"/>
                <w:numId w:val="1"/>
              </w:numPr>
              <w:tabs>
                <w:tab w:val="clear" w:pos="360"/>
              </w:tabs>
              <w:jc w:val="both"/>
              <w:rPr>
                <w:rFonts w:ascii="Aptos" w:hAnsi="Aptos"/>
                <w:sz w:val="22"/>
                <w:szCs w:val="22"/>
              </w:rPr>
            </w:pPr>
            <w:r w:rsidRPr="00E664BF">
              <w:rPr>
                <w:rFonts w:ascii="Aptos" w:hAnsi="Aptos"/>
                <w:sz w:val="22"/>
                <w:szCs w:val="22"/>
              </w:rPr>
              <w:t>Excellent communication and influencing skills, with the ability to build trusting relationships.</w:t>
            </w:r>
          </w:p>
          <w:p w14:paraId="353AFC06" w14:textId="07A53792" w:rsidR="00E664BF" w:rsidRPr="00E664BF" w:rsidRDefault="00E664BF" w:rsidP="00E664BF">
            <w:pPr>
              <w:numPr>
                <w:ilvl w:val="0"/>
                <w:numId w:val="1"/>
              </w:numPr>
              <w:tabs>
                <w:tab w:val="clear" w:pos="360"/>
              </w:tabs>
              <w:jc w:val="both"/>
              <w:rPr>
                <w:rFonts w:ascii="Aptos" w:hAnsi="Aptos"/>
                <w:sz w:val="22"/>
                <w:szCs w:val="22"/>
              </w:rPr>
            </w:pPr>
            <w:r w:rsidRPr="00E664BF">
              <w:rPr>
                <w:rFonts w:ascii="Aptos" w:hAnsi="Aptos"/>
                <w:sz w:val="22"/>
                <w:szCs w:val="22"/>
              </w:rPr>
              <w:t>Confident decision-maker with strong problem-solving and analytical skills.</w:t>
            </w:r>
          </w:p>
          <w:p w14:paraId="50FCFA9F" w14:textId="60389CCB" w:rsidR="00E664BF" w:rsidRPr="00E664BF" w:rsidRDefault="00E664BF" w:rsidP="00E664BF">
            <w:pPr>
              <w:numPr>
                <w:ilvl w:val="0"/>
                <w:numId w:val="1"/>
              </w:numPr>
              <w:tabs>
                <w:tab w:val="clear" w:pos="360"/>
              </w:tabs>
              <w:jc w:val="both"/>
              <w:rPr>
                <w:rFonts w:ascii="Aptos" w:hAnsi="Aptos"/>
                <w:sz w:val="22"/>
                <w:szCs w:val="22"/>
              </w:rPr>
            </w:pPr>
            <w:r w:rsidRPr="00E664BF">
              <w:rPr>
                <w:rFonts w:ascii="Aptos" w:hAnsi="Aptos"/>
                <w:sz w:val="22"/>
                <w:szCs w:val="22"/>
              </w:rPr>
              <w:t>Ability to prioritise, manage multiple homes and respond flexibly to emerging needs.</w:t>
            </w:r>
          </w:p>
          <w:p w14:paraId="6DA19304" w14:textId="142791F6" w:rsidR="00E00534" w:rsidRPr="009E1FFB" w:rsidRDefault="00E664BF" w:rsidP="00E664BF">
            <w:pPr>
              <w:numPr>
                <w:ilvl w:val="0"/>
                <w:numId w:val="1"/>
              </w:numPr>
              <w:jc w:val="both"/>
              <w:rPr>
                <w:rFonts w:ascii="Aptos" w:hAnsi="Aptos"/>
                <w:sz w:val="22"/>
                <w:szCs w:val="22"/>
              </w:rPr>
            </w:pPr>
            <w:r w:rsidRPr="00E664BF">
              <w:rPr>
                <w:rFonts w:ascii="Aptos" w:hAnsi="Aptos"/>
                <w:sz w:val="22"/>
                <w:szCs w:val="22"/>
              </w:rPr>
              <w:t>Competent IT skills, including electronic care planning and audit systems.</w:t>
            </w:r>
          </w:p>
        </w:tc>
      </w:tr>
      <w:tr w:rsidR="00E00534" w:rsidRPr="009E1FFB" w14:paraId="15DC7FE8" w14:textId="77777777" w:rsidTr="00C22498">
        <w:trPr>
          <w:jc w:val="center"/>
        </w:trPr>
        <w:tc>
          <w:tcPr>
            <w:tcW w:w="1980" w:type="dxa"/>
            <w:tcBorders>
              <w:top w:val="single" w:sz="4" w:space="0" w:color="auto"/>
              <w:bottom w:val="single" w:sz="4" w:space="0" w:color="auto"/>
              <w:right w:val="single" w:sz="4" w:space="0" w:color="auto"/>
            </w:tcBorders>
          </w:tcPr>
          <w:p w14:paraId="7DFC411A" w14:textId="77777777" w:rsidR="00E00534" w:rsidRPr="009E1FFB" w:rsidRDefault="00E00534" w:rsidP="00E00534">
            <w:pPr>
              <w:rPr>
                <w:rFonts w:ascii="Aptos" w:hAnsi="Aptos" w:cs="Arial"/>
                <w:b/>
                <w:sz w:val="22"/>
                <w:szCs w:val="22"/>
              </w:rPr>
            </w:pPr>
          </w:p>
          <w:p w14:paraId="515A869E" w14:textId="77777777" w:rsidR="00E00534" w:rsidRPr="009E1FFB" w:rsidRDefault="00E00534" w:rsidP="00E00534">
            <w:pPr>
              <w:pStyle w:val="Heading4"/>
              <w:rPr>
                <w:rFonts w:ascii="Aptos" w:hAnsi="Aptos" w:cs="Arial"/>
                <w:sz w:val="22"/>
                <w:szCs w:val="22"/>
              </w:rPr>
            </w:pPr>
            <w:r w:rsidRPr="009E1FFB">
              <w:rPr>
                <w:rFonts w:ascii="Aptos" w:hAnsi="Aptos" w:cs="Arial"/>
                <w:sz w:val="22"/>
                <w:szCs w:val="22"/>
              </w:rPr>
              <w:t>Personal Qualities</w:t>
            </w:r>
          </w:p>
        </w:tc>
        <w:tc>
          <w:tcPr>
            <w:tcW w:w="6318" w:type="dxa"/>
            <w:tcBorders>
              <w:top w:val="single" w:sz="4" w:space="0" w:color="auto"/>
              <w:left w:val="single" w:sz="4" w:space="0" w:color="auto"/>
              <w:bottom w:val="single" w:sz="4" w:space="0" w:color="auto"/>
              <w:right w:val="single" w:sz="4" w:space="0" w:color="auto"/>
            </w:tcBorders>
          </w:tcPr>
          <w:p w14:paraId="0F87A106" w14:textId="0296EEE1" w:rsidR="00E664BF" w:rsidRPr="00E664BF" w:rsidRDefault="00E664BF" w:rsidP="00E664BF">
            <w:pPr>
              <w:numPr>
                <w:ilvl w:val="0"/>
                <w:numId w:val="1"/>
              </w:numPr>
              <w:jc w:val="both"/>
              <w:rPr>
                <w:rFonts w:ascii="Aptos" w:hAnsi="Aptos"/>
                <w:sz w:val="22"/>
                <w:szCs w:val="22"/>
              </w:rPr>
            </w:pPr>
            <w:r w:rsidRPr="00E664BF">
              <w:rPr>
                <w:rFonts w:ascii="Aptos" w:hAnsi="Aptos"/>
                <w:sz w:val="22"/>
                <w:szCs w:val="22"/>
              </w:rPr>
              <w:t>Demonstrates Athena’s values in all interactions.</w:t>
            </w:r>
          </w:p>
          <w:p w14:paraId="66B6B63C" w14:textId="618FF972" w:rsidR="00E664BF" w:rsidRPr="00E664BF" w:rsidRDefault="00E664BF" w:rsidP="00E664BF">
            <w:pPr>
              <w:numPr>
                <w:ilvl w:val="0"/>
                <w:numId w:val="1"/>
              </w:numPr>
              <w:jc w:val="both"/>
              <w:rPr>
                <w:rFonts w:ascii="Aptos" w:hAnsi="Aptos"/>
                <w:sz w:val="22"/>
                <w:szCs w:val="22"/>
              </w:rPr>
            </w:pPr>
            <w:r w:rsidRPr="00E664BF">
              <w:rPr>
                <w:rFonts w:ascii="Aptos" w:hAnsi="Aptos"/>
                <w:sz w:val="22"/>
                <w:szCs w:val="22"/>
              </w:rPr>
              <w:t>Compassionate, approachable and supportive leadership style.</w:t>
            </w:r>
          </w:p>
          <w:p w14:paraId="075D9706" w14:textId="42CDB8A5" w:rsidR="00E664BF" w:rsidRPr="00E664BF" w:rsidRDefault="00E664BF" w:rsidP="00E664BF">
            <w:pPr>
              <w:numPr>
                <w:ilvl w:val="0"/>
                <w:numId w:val="1"/>
              </w:numPr>
              <w:jc w:val="both"/>
              <w:rPr>
                <w:rFonts w:ascii="Aptos" w:hAnsi="Aptos"/>
                <w:sz w:val="22"/>
                <w:szCs w:val="22"/>
              </w:rPr>
            </w:pPr>
            <w:r w:rsidRPr="00E664BF">
              <w:rPr>
                <w:rFonts w:ascii="Aptos" w:hAnsi="Aptos"/>
                <w:sz w:val="22"/>
                <w:szCs w:val="22"/>
              </w:rPr>
              <w:t>Professional, accountable and committed to continuous improvement.</w:t>
            </w:r>
          </w:p>
          <w:p w14:paraId="6F25BD4F" w14:textId="2C77764E" w:rsidR="009B322D" w:rsidRPr="009E1FFB" w:rsidRDefault="00E664BF" w:rsidP="00E664BF">
            <w:pPr>
              <w:numPr>
                <w:ilvl w:val="0"/>
                <w:numId w:val="1"/>
              </w:numPr>
              <w:jc w:val="both"/>
              <w:rPr>
                <w:rFonts w:ascii="Aptos" w:hAnsi="Aptos"/>
                <w:sz w:val="22"/>
                <w:szCs w:val="22"/>
              </w:rPr>
            </w:pPr>
            <w:r w:rsidRPr="00E664BF">
              <w:rPr>
                <w:rFonts w:ascii="Aptos" w:hAnsi="Aptos"/>
                <w:sz w:val="22"/>
                <w:szCs w:val="22"/>
              </w:rPr>
              <w:t>Acts with integrity and leads by example.</w:t>
            </w:r>
          </w:p>
        </w:tc>
      </w:tr>
    </w:tbl>
    <w:p w14:paraId="472392AA" w14:textId="0F4BCEF3" w:rsidR="00296EE8" w:rsidRPr="009E1FFB" w:rsidRDefault="00296EE8" w:rsidP="00296EE8">
      <w:pPr>
        <w:rPr>
          <w:rFonts w:ascii="Aptos" w:hAnsi="Aptos"/>
          <w:sz w:val="22"/>
          <w:szCs w:val="22"/>
        </w:rPr>
      </w:pPr>
    </w:p>
    <w:p w14:paraId="6A4EE9EF" w14:textId="27B56477" w:rsidR="005377E4" w:rsidRDefault="005377E4" w:rsidP="009E1FFB">
      <w:pPr>
        <w:tabs>
          <w:tab w:val="left" w:pos="3600"/>
        </w:tabs>
        <w:jc w:val="both"/>
        <w:rPr>
          <w:rFonts w:ascii="Aptos" w:hAnsi="Aptos" w:cs="Arial"/>
          <w:b/>
          <w:sz w:val="22"/>
          <w:szCs w:val="22"/>
        </w:rPr>
      </w:pPr>
      <w:r w:rsidRPr="009E1FFB">
        <w:rPr>
          <w:rFonts w:ascii="Aptos" w:hAnsi="Aptos" w:cs="Arial"/>
          <w:b/>
          <w:sz w:val="22"/>
          <w:szCs w:val="22"/>
        </w:rPr>
        <w:t xml:space="preserve">This job description reflects the current main organizational priorities for the position.  These priorities may develop and change in consultation with the post holder in line with needs and priorities of the business.  </w:t>
      </w:r>
    </w:p>
    <w:p w14:paraId="208C9855" w14:textId="77777777" w:rsidR="00091C35" w:rsidRPr="008225C1" w:rsidRDefault="00091C35" w:rsidP="00091C35">
      <w:pPr>
        <w:tabs>
          <w:tab w:val="left" w:pos="3600"/>
        </w:tabs>
        <w:jc w:val="both"/>
        <w:rPr>
          <w:rFonts w:ascii="Arial Nova" w:hAnsi="Arial Nova" w:cs="Arial"/>
          <w:sz w:val="23"/>
          <w:szCs w:val="23"/>
        </w:rPr>
      </w:pPr>
    </w:p>
    <w:p w14:paraId="4CBCCB1F" w14:textId="77777777" w:rsidR="00091C35" w:rsidRPr="008225C1" w:rsidRDefault="00091C35" w:rsidP="00091C35">
      <w:pPr>
        <w:tabs>
          <w:tab w:val="left" w:pos="3600"/>
        </w:tabs>
        <w:jc w:val="both"/>
        <w:rPr>
          <w:rFonts w:ascii="Arial Nova" w:hAnsi="Arial Nova" w:cs="Arial"/>
          <w:sz w:val="23"/>
          <w:szCs w:val="23"/>
        </w:rPr>
      </w:pPr>
      <w:r w:rsidRPr="008225C1">
        <w:rPr>
          <w:rFonts w:ascii="Arial Nova" w:hAnsi="Arial Nova" w:cs="Arial"/>
          <w:sz w:val="23"/>
          <w:szCs w:val="23"/>
        </w:rPr>
        <w:t xml:space="preserve">Please sign to confirm you fulfil the essential criteria as detailed above and you accept and agree to deliver and comply with all requirements detailed in this job description for the </w:t>
      </w:r>
      <w:r>
        <w:rPr>
          <w:rFonts w:ascii="Arial Nova" w:hAnsi="Arial Nova" w:cs="Arial"/>
          <w:sz w:val="23"/>
          <w:szCs w:val="23"/>
        </w:rPr>
        <w:t xml:space="preserve">People Partner </w:t>
      </w:r>
      <w:r w:rsidRPr="008225C1">
        <w:rPr>
          <w:rFonts w:ascii="Arial Nova" w:hAnsi="Arial Nova" w:cs="Arial"/>
          <w:sz w:val="23"/>
          <w:szCs w:val="23"/>
        </w:rPr>
        <w:t>position.</w:t>
      </w:r>
    </w:p>
    <w:p w14:paraId="01C940BA" w14:textId="77777777" w:rsidR="00091C35" w:rsidRPr="00391AA5" w:rsidRDefault="00091C35" w:rsidP="00091C35">
      <w:pPr>
        <w:tabs>
          <w:tab w:val="left" w:pos="3600"/>
        </w:tabs>
        <w:jc w:val="both"/>
        <w:rPr>
          <w:rFonts w:ascii="Calibri" w:hAnsi="Calibri" w:cs="Arial"/>
          <w:sz w:val="23"/>
          <w:szCs w:val="23"/>
        </w:rPr>
      </w:pPr>
    </w:p>
    <w:p w14:paraId="20C4D898" w14:textId="77777777" w:rsidR="00091C35" w:rsidRPr="00391AA5" w:rsidRDefault="00091C35" w:rsidP="00091C35">
      <w:pPr>
        <w:tabs>
          <w:tab w:val="left" w:pos="3600"/>
        </w:tabs>
        <w:jc w:val="both"/>
        <w:rPr>
          <w:rFonts w:ascii="Calibri" w:hAnsi="Calibri" w:cs="Arial"/>
          <w:sz w:val="23"/>
          <w:szCs w:val="23"/>
        </w:rPr>
      </w:pPr>
      <w:r w:rsidRPr="008225C1">
        <w:rPr>
          <w:rFonts w:ascii="Arial Nova" w:hAnsi="Arial Nova" w:cs="Arial"/>
          <w:sz w:val="23"/>
          <w:szCs w:val="23"/>
        </w:rPr>
        <w:t>Post holder’s name:</w:t>
      </w:r>
      <w:r w:rsidRPr="00391AA5">
        <w:rPr>
          <w:rFonts w:ascii="Calibri" w:hAnsi="Calibri" w:cs="Arial"/>
          <w:sz w:val="23"/>
          <w:szCs w:val="23"/>
        </w:rPr>
        <w:t xml:space="preserve">  </w:t>
      </w:r>
      <w:r w:rsidRPr="00391AA5">
        <w:rPr>
          <w:rFonts w:ascii="Calibri" w:hAnsi="Calibri" w:cs="Arial"/>
          <w:sz w:val="23"/>
          <w:szCs w:val="23"/>
        </w:rPr>
        <w:tab/>
        <w:t>…………………………………………………………</w:t>
      </w:r>
    </w:p>
    <w:p w14:paraId="3AB5FB77" w14:textId="77777777" w:rsidR="00091C35" w:rsidRPr="00391AA5" w:rsidRDefault="00091C35" w:rsidP="00091C35">
      <w:pPr>
        <w:tabs>
          <w:tab w:val="left" w:pos="3600"/>
        </w:tabs>
        <w:jc w:val="both"/>
        <w:rPr>
          <w:rFonts w:ascii="Calibri" w:hAnsi="Calibri" w:cs="Arial"/>
          <w:sz w:val="23"/>
          <w:szCs w:val="23"/>
        </w:rPr>
      </w:pPr>
    </w:p>
    <w:p w14:paraId="727CD034" w14:textId="77777777" w:rsidR="00091C35" w:rsidRPr="00391AA5" w:rsidRDefault="00091C35" w:rsidP="00091C35">
      <w:pPr>
        <w:tabs>
          <w:tab w:val="left" w:pos="3600"/>
        </w:tabs>
        <w:jc w:val="both"/>
        <w:rPr>
          <w:rFonts w:ascii="Calibri" w:hAnsi="Calibri" w:cs="Arial"/>
          <w:sz w:val="23"/>
          <w:szCs w:val="23"/>
        </w:rPr>
      </w:pPr>
      <w:r w:rsidRPr="008225C1">
        <w:rPr>
          <w:rFonts w:ascii="Arial Nova" w:hAnsi="Arial Nova" w:cs="Arial"/>
          <w:sz w:val="23"/>
          <w:szCs w:val="23"/>
        </w:rPr>
        <w:t>Post holder’s signature:</w:t>
      </w:r>
      <w:r w:rsidRPr="00391AA5">
        <w:rPr>
          <w:rFonts w:ascii="Calibri" w:hAnsi="Calibri" w:cs="Arial"/>
          <w:sz w:val="23"/>
          <w:szCs w:val="23"/>
        </w:rPr>
        <w:t xml:space="preserve"> </w:t>
      </w:r>
      <w:r w:rsidRPr="00391AA5">
        <w:rPr>
          <w:rFonts w:ascii="Calibri" w:hAnsi="Calibri" w:cs="Arial"/>
          <w:sz w:val="23"/>
          <w:szCs w:val="23"/>
        </w:rPr>
        <w:tab/>
        <w:t>…………………………………………………………</w:t>
      </w:r>
    </w:p>
    <w:p w14:paraId="394C6223" w14:textId="77777777" w:rsidR="00091C35" w:rsidRPr="00391AA5" w:rsidRDefault="00091C35" w:rsidP="00091C35">
      <w:pPr>
        <w:jc w:val="both"/>
        <w:rPr>
          <w:rFonts w:ascii="Calibri" w:hAnsi="Calibri"/>
          <w:sz w:val="23"/>
          <w:szCs w:val="23"/>
        </w:rPr>
      </w:pPr>
    </w:p>
    <w:p w14:paraId="425DAD4F" w14:textId="77777777" w:rsidR="00091C35" w:rsidRPr="009F73ED" w:rsidRDefault="00091C35" w:rsidP="00091C35">
      <w:pPr>
        <w:jc w:val="both"/>
        <w:rPr>
          <w:rFonts w:ascii="Calibri" w:hAnsi="Calibri"/>
          <w:sz w:val="23"/>
          <w:szCs w:val="23"/>
        </w:rPr>
      </w:pPr>
      <w:r w:rsidRPr="008225C1">
        <w:rPr>
          <w:rFonts w:ascii="Arial Nova" w:hAnsi="Arial Nova"/>
          <w:sz w:val="23"/>
          <w:szCs w:val="23"/>
        </w:rPr>
        <w:t>Date:</w:t>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t>…………………………………………………………</w:t>
      </w:r>
    </w:p>
    <w:p w14:paraId="6C1C9BA9" w14:textId="77777777" w:rsidR="00091C35" w:rsidRPr="009E1FFB" w:rsidRDefault="00091C35" w:rsidP="009E1FFB">
      <w:pPr>
        <w:tabs>
          <w:tab w:val="left" w:pos="3600"/>
        </w:tabs>
        <w:jc w:val="both"/>
        <w:rPr>
          <w:rFonts w:ascii="Aptos" w:hAnsi="Aptos" w:cs="Arial"/>
          <w:b/>
          <w:sz w:val="22"/>
          <w:szCs w:val="22"/>
        </w:rPr>
      </w:pPr>
    </w:p>
    <w:sectPr w:rsidR="00091C35" w:rsidRPr="009E1FFB"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96B" w14:textId="77777777" w:rsidR="002D3608" w:rsidRPr="009E1FFB" w:rsidRDefault="002D3608" w:rsidP="0068761C">
      <w:r w:rsidRPr="009E1FFB">
        <w:separator/>
      </w:r>
    </w:p>
  </w:endnote>
  <w:endnote w:type="continuationSeparator" w:id="0">
    <w:p w14:paraId="628163F9" w14:textId="77777777" w:rsidR="002D3608" w:rsidRPr="009E1FFB" w:rsidRDefault="002D3608" w:rsidP="0068761C">
      <w:r w:rsidRPr="009E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Pr="009E1FFB" w:rsidRDefault="00960CA9" w:rsidP="004C5DDE">
    <w:pPr>
      <w:pStyle w:val="Footer"/>
      <w:framePr w:wrap="around" w:vAnchor="text" w:hAnchor="margin" w:xAlign="right" w:y="1"/>
      <w:rPr>
        <w:rStyle w:val="PageNumber"/>
      </w:rPr>
    </w:pPr>
    <w:r w:rsidRPr="009E1FFB">
      <w:rPr>
        <w:rStyle w:val="PageNumber"/>
      </w:rPr>
      <w:fldChar w:fldCharType="begin"/>
    </w:r>
    <w:r w:rsidRPr="009E1FFB">
      <w:rPr>
        <w:rStyle w:val="PageNumber"/>
      </w:rPr>
      <w:instrText xml:space="preserve">PAGE  </w:instrText>
    </w:r>
    <w:r w:rsidRPr="009E1FFB">
      <w:rPr>
        <w:rStyle w:val="PageNumber"/>
      </w:rPr>
      <w:fldChar w:fldCharType="separate"/>
    </w:r>
    <w:r w:rsidR="009B3704" w:rsidRPr="009E1FFB">
      <w:rPr>
        <w:rStyle w:val="PageNumber"/>
      </w:rPr>
      <w:t>2</w:t>
    </w:r>
    <w:r w:rsidRPr="009E1FFB">
      <w:rPr>
        <w:rStyle w:val="PageNumber"/>
      </w:rPr>
      <w:fldChar w:fldCharType="end"/>
    </w:r>
  </w:p>
  <w:p w14:paraId="06A4FBF9" w14:textId="77777777" w:rsidR="00960CA9" w:rsidRPr="009E1FFB"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Pr="009E1FFB" w:rsidRDefault="00960CA9" w:rsidP="004C5DDE">
    <w:pPr>
      <w:pStyle w:val="Footer"/>
      <w:framePr w:wrap="around" w:vAnchor="text" w:hAnchor="margin" w:xAlign="right" w:y="1"/>
      <w:rPr>
        <w:rStyle w:val="PageNumber"/>
      </w:rPr>
    </w:pPr>
    <w:r w:rsidRPr="009E1FFB">
      <w:rPr>
        <w:rStyle w:val="PageNumber"/>
      </w:rPr>
      <w:fldChar w:fldCharType="begin"/>
    </w:r>
    <w:r w:rsidRPr="009E1FFB">
      <w:rPr>
        <w:rStyle w:val="PageNumber"/>
      </w:rPr>
      <w:instrText xml:space="preserve">PAGE  </w:instrText>
    </w:r>
    <w:r w:rsidRPr="009E1FFB">
      <w:rPr>
        <w:rStyle w:val="PageNumber"/>
      </w:rPr>
      <w:fldChar w:fldCharType="separate"/>
    </w:r>
    <w:r w:rsidR="00434242" w:rsidRPr="009E1FFB">
      <w:rPr>
        <w:rStyle w:val="PageNumber"/>
      </w:rPr>
      <w:t>2</w:t>
    </w:r>
    <w:r w:rsidRPr="009E1FFB">
      <w:rPr>
        <w:rStyle w:val="PageNumber"/>
      </w:rPr>
      <w:fldChar w:fldCharType="end"/>
    </w:r>
  </w:p>
  <w:p w14:paraId="45452CD6" w14:textId="5BF1C187" w:rsidR="00960CA9" w:rsidRPr="009E1FFB" w:rsidRDefault="00434242" w:rsidP="0068761C">
    <w:pPr>
      <w:pStyle w:val="Footer"/>
      <w:ind w:right="360"/>
      <w:rPr>
        <w:rFonts w:asciiTheme="majorHAnsi" w:hAnsiTheme="majorHAnsi"/>
        <w:sz w:val="22"/>
        <w:szCs w:val="22"/>
      </w:rPr>
    </w:pPr>
    <w:r w:rsidRPr="009E1FFB">
      <w:rPr>
        <w:rFonts w:asciiTheme="majorHAnsi" w:hAnsiTheme="majorHAnsi"/>
        <w:sz w:val="22"/>
        <w:szCs w:val="22"/>
      </w:rPr>
      <w:t>Athena</w:t>
    </w:r>
    <w:r w:rsidR="00960CA9" w:rsidRPr="009E1FFB">
      <w:rPr>
        <w:rFonts w:asciiTheme="majorHAnsi" w:hAnsiTheme="majorHAnsi"/>
        <w:sz w:val="22"/>
        <w:szCs w:val="22"/>
      </w:rPr>
      <w:t xml:space="preserve"> Care Homes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1076" w14:textId="77777777" w:rsidR="002D3608" w:rsidRPr="009E1FFB" w:rsidRDefault="002D3608" w:rsidP="0068761C">
      <w:r w:rsidRPr="009E1FFB">
        <w:separator/>
      </w:r>
    </w:p>
  </w:footnote>
  <w:footnote w:type="continuationSeparator" w:id="0">
    <w:p w14:paraId="6726417A" w14:textId="77777777" w:rsidR="002D3608" w:rsidRPr="009E1FFB" w:rsidRDefault="002D3608" w:rsidP="0068761C">
      <w:r w:rsidRPr="009E1F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346"/>
    <w:multiLevelType w:val="hybridMultilevel"/>
    <w:tmpl w:val="E778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B3ABA"/>
    <w:multiLevelType w:val="hybridMultilevel"/>
    <w:tmpl w:val="6A4E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74957"/>
    <w:multiLevelType w:val="multilevel"/>
    <w:tmpl w:val="9882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A4500"/>
    <w:multiLevelType w:val="hybridMultilevel"/>
    <w:tmpl w:val="CC88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671D6"/>
    <w:multiLevelType w:val="multilevel"/>
    <w:tmpl w:val="CFF8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C3756"/>
    <w:multiLevelType w:val="hybridMultilevel"/>
    <w:tmpl w:val="14C04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35920"/>
    <w:multiLevelType w:val="hybridMultilevel"/>
    <w:tmpl w:val="E5BE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B5D66"/>
    <w:multiLevelType w:val="multilevel"/>
    <w:tmpl w:val="9BC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51BA9"/>
    <w:multiLevelType w:val="multilevel"/>
    <w:tmpl w:val="C170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94D61"/>
    <w:multiLevelType w:val="hybridMultilevel"/>
    <w:tmpl w:val="9270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629B9"/>
    <w:multiLevelType w:val="multilevel"/>
    <w:tmpl w:val="9D0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16CD9"/>
    <w:multiLevelType w:val="multilevel"/>
    <w:tmpl w:val="3BC6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B1867"/>
    <w:multiLevelType w:val="multilevel"/>
    <w:tmpl w:val="BD4C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802A9"/>
    <w:multiLevelType w:val="hybridMultilevel"/>
    <w:tmpl w:val="5482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46A1D"/>
    <w:multiLevelType w:val="multilevel"/>
    <w:tmpl w:val="5232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C3839E7"/>
    <w:multiLevelType w:val="hybridMultilevel"/>
    <w:tmpl w:val="1FBA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8C7AA1"/>
    <w:multiLevelType w:val="hybridMultilevel"/>
    <w:tmpl w:val="9BC8C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661813">
    <w:abstractNumId w:val="19"/>
  </w:num>
  <w:num w:numId="2" w16cid:durableId="1091899159">
    <w:abstractNumId w:val="17"/>
  </w:num>
  <w:num w:numId="3" w16cid:durableId="783962714">
    <w:abstractNumId w:val="11"/>
  </w:num>
  <w:num w:numId="4" w16cid:durableId="934552890">
    <w:abstractNumId w:val="18"/>
  </w:num>
  <w:num w:numId="5" w16cid:durableId="608317825">
    <w:abstractNumId w:val="11"/>
  </w:num>
  <w:num w:numId="6" w16cid:durableId="1556309144">
    <w:abstractNumId w:val="12"/>
  </w:num>
  <w:num w:numId="7" w16cid:durableId="1686058857">
    <w:abstractNumId w:val="21"/>
  </w:num>
  <w:num w:numId="8" w16cid:durableId="625700521">
    <w:abstractNumId w:val="13"/>
  </w:num>
  <w:num w:numId="9" w16cid:durableId="1136950316">
    <w:abstractNumId w:val="2"/>
  </w:num>
  <w:num w:numId="10" w16cid:durableId="529300404">
    <w:abstractNumId w:val="16"/>
  </w:num>
  <w:num w:numId="11" w16cid:durableId="281305043">
    <w:abstractNumId w:val="4"/>
  </w:num>
  <w:num w:numId="12" w16cid:durableId="1718699767">
    <w:abstractNumId w:val="14"/>
  </w:num>
  <w:num w:numId="13" w16cid:durableId="1695568254">
    <w:abstractNumId w:val="10"/>
  </w:num>
  <w:num w:numId="14" w16cid:durableId="1588809193">
    <w:abstractNumId w:val="7"/>
  </w:num>
  <w:num w:numId="15" w16cid:durableId="1129084333">
    <w:abstractNumId w:val="8"/>
  </w:num>
  <w:num w:numId="16" w16cid:durableId="22289097">
    <w:abstractNumId w:val="9"/>
  </w:num>
  <w:num w:numId="17" w16cid:durableId="1360356130">
    <w:abstractNumId w:val="15"/>
  </w:num>
  <w:num w:numId="18" w16cid:durableId="1907765020">
    <w:abstractNumId w:val="1"/>
  </w:num>
  <w:num w:numId="19" w16cid:durableId="197352300">
    <w:abstractNumId w:val="5"/>
  </w:num>
  <w:num w:numId="20" w16cid:durableId="1217661468">
    <w:abstractNumId w:val="3"/>
  </w:num>
  <w:num w:numId="21" w16cid:durableId="636836424">
    <w:abstractNumId w:val="22"/>
  </w:num>
  <w:num w:numId="22" w16cid:durableId="2143110262">
    <w:abstractNumId w:val="6"/>
  </w:num>
  <w:num w:numId="23" w16cid:durableId="1127774632">
    <w:abstractNumId w:val="20"/>
  </w:num>
  <w:num w:numId="24" w16cid:durableId="60623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91C35"/>
    <w:rsid w:val="000F40B3"/>
    <w:rsid w:val="00101111"/>
    <w:rsid w:val="00145F97"/>
    <w:rsid w:val="00146B5F"/>
    <w:rsid w:val="00155AF6"/>
    <w:rsid w:val="00156FD0"/>
    <w:rsid w:val="00175C5F"/>
    <w:rsid w:val="001A00D9"/>
    <w:rsid w:val="001C1121"/>
    <w:rsid w:val="00221622"/>
    <w:rsid w:val="00221CB4"/>
    <w:rsid w:val="00230BF4"/>
    <w:rsid w:val="0023361C"/>
    <w:rsid w:val="00252BF6"/>
    <w:rsid w:val="00296EE8"/>
    <w:rsid w:val="00297604"/>
    <w:rsid w:val="002A5850"/>
    <w:rsid w:val="002B15E8"/>
    <w:rsid w:val="002B35C8"/>
    <w:rsid w:val="002D3608"/>
    <w:rsid w:val="0034205D"/>
    <w:rsid w:val="00357A57"/>
    <w:rsid w:val="00376813"/>
    <w:rsid w:val="00377EF7"/>
    <w:rsid w:val="003916A6"/>
    <w:rsid w:val="003E0D2F"/>
    <w:rsid w:val="003E305A"/>
    <w:rsid w:val="004268B9"/>
    <w:rsid w:val="00434242"/>
    <w:rsid w:val="00446A36"/>
    <w:rsid w:val="004619D0"/>
    <w:rsid w:val="004916F8"/>
    <w:rsid w:val="004A1471"/>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87E31"/>
    <w:rsid w:val="007B033F"/>
    <w:rsid w:val="00800030"/>
    <w:rsid w:val="008222E0"/>
    <w:rsid w:val="008225C1"/>
    <w:rsid w:val="008315FA"/>
    <w:rsid w:val="008A45C3"/>
    <w:rsid w:val="008B261B"/>
    <w:rsid w:val="00905FC0"/>
    <w:rsid w:val="00936BB7"/>
    <w:rsid w:val="00944150"/>
    <w:rsid w:val="009448D2"/>
    <w:rsid w:val="009517E1"/>
    <w:rsid w:val="00960CA9"/>
    <w:rsid w:val="009701C0"/>
    <w:rsid w:val="009860D3"/>
    <w:rsid w:val="009B322D"/>
    <w:rsid w:val="009B3704"/>
    <w:rsid w:val="009C1B77"/>
    <w:rsid w:val="009E1FFB"/>
    <w:rsid w:val="009F73ED"/>
    <w:rsid w:val="00A27592"/>
    <w:rsid w:val="00AD1900"/>
    <w:rsid w:val="00AF3F25"/>
    <w:rsid w:val="00AF5620"/>
    <w:rsid w:val="00B02432"/>
    <w:rsid w:val="00B4446C"/>
    <w:rsid w:val="00B52FD6"/>
    <w:rsid w:val="00BA7D00"/>
    <w:rsid w:val="00BB0FFB"/>
    <w:rsid w:val="00BB46D8"/>
    <w:rsid w:val="00BB6939"/>
    <w:rsid w:val="00BF0BC2"/>
    <w:rsid w:val="00C22498"/>
    <w:rsid w:val="00C2292E"/>
    <w:rsid w:val="00C26FAF"/>
    <w:rsid w:val="00C653B0"/>
    <w:rsid w:val="00C71858"/>
    <w:rsid w:val="00C727B4"/>
    <w:rsid w:val="00C7543F"/>
    <w:rsid w:val="00C91E9E"/>
    <w:rsid w:val="00D20A03"/>
    <w:rsid w:val="00D7549C"/>
    <w:rsid w:val="00D76F3F"/>
    <w:rsid w:val="00D95306"/>
    <w:rsid w:val="00DB4106"/>
    <w:rsid w:val="00DE735A"/>
    <w:rsid w:val="00E003A6"/>
    <w:rsid w:val="00E00534"/>
    <w:rsid w:val="00E22623"/>
    <w:rsid w:val="00E276EF"/>
    <w:rsid w:val="00E34D60"/>
    <w:rsid w:val="00E432CD"/>
    <w:rsid w:val="00E664BF"/>
    <w:rsid w:val="00E77733"/>
    <w:rsid w:val="00E810D3"/>
    <w:rsid w:val="00E8491E"/>
    <w:rsid w:val="00E8707C"/>
    <w:rsid w:val="00EA1B1A"/>
    <w:rsid w:val="00EA2946"/>
    <w:rsid w:val="00EF5305"/>
    <w:rsid w:val="00EF6411"/>
    <w:rsid w:val="00F007C1"/>
    <w:rsid w:val="00F10397"/>
    <w:rsid w:val="00F147CB"/>
    <w:rsid w:val="00F21E94"/>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3">
    <w:name w:val="heading 3"/>
    <w:basedOn w:val="Normal"/>
    <w:next w:val="Normal"/>
    <w:link w:val="Heading3Char"/>
    <w:uiPriority w:val="9"/>
    <w:semiHidden/>
    <w:unhideWhenUsed/>
    <w:qFormat/>
    <w:rsid w:val="009E1FF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character" w:customStyle="1" w:styleId="Heading3Char">
    <w:name w:val="Heading 3 Char"/>
    <w:basedOn w:val="DefaultParagraphFont"/>
    <w:link w:val="Heading3"/>
    <w:uiPriority w:val="9"/>
    <w:semiHidden/>
    <w:rsid w:val="009E1FFB"/>
    <w:rPr>
      <w:rFonts w:asciiTheme="majorHAnsi" w:eastAsiaTheme="majorEastAsia" w:hAnsiTheme="majorHAnsi" w:cstheme="majorBidi"/>
      <w:color w:val="243F60" w:themeColor="accent1" w:themeShade="7F"/>
      <w:lang w:val="en-GB"/>
    </w:rPr>
  </w:style>
  <w:style w:type="character" w:styleId="Hyperlink">
    <w:name w:val="Hyperlink"/>
    <w:basedOn w:val="DefaultParagraphFont"/>
    <w:uiPriority w:val="99"/>
    <w:unhideWhenUsed/>
    <w:rsid w:val="009E1FFB"/>
    <w:rPr>
      <w:color w:val="0000FF" w:themeColor="hyperlink"/>
      <w:u w:val="single"/>
    </w:rPr>
  </w:style>
  <w:style w:type="character" w:styleId="UnresolvedMention">
    <w:name w:val="Unresolved Mention"/>
    <w:basedOn w:val="DefaultParagraphFont"/>
    <w:uiPriority w:val="99"/>
    <w:semiHidden/>
    <w:unhideWhenUsed/>
    <w:rsid w:val="009E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2</cp:revision>
  <cp:lastPrinted>2025-12-22T11:35:00Z</cp:lastPrinted>
  <dcterms:created xsi:type="dcterms:W3CDTF">2026-01-06T09:22:00Z</dcterms:created>
  <dcterms:modified xsi:type="dcterms:W3CDTF">2026-01-06T09:22:00Z</dcterms:modified>
</cp:coreProperties>
</file>